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52CE1" w14:textId="77777777" w:rsidR="00921D3E" w:rsidRPr="0087039A" w:rsidRDefault="00921D3E" w:rsidP="00921D3E">
      <w:pPr>
        <w:pStyle w:val="berschrift1"/>
        <w:jc w:val="both"/>
      </w:pPr>
      <w:bookmarkStart w:id="0" w:name="_Hlk121222542"/>
      <w:bookmarkEnd w:id="0"/>
      <w:r w:rsidRPr="0087039A">
        <w:t>Nota de prensa</w:t>
      </w:r>
    </w:p>
    <w:p w14:paraId="770776CC" w14:textId="77777777" w:rsidR="00921D3E" w:rsidRPr="0087039A" w:rsidRDefault="00921D3E" w:rsidP="00921D3E">
      <w:pPr>
        <w:jc w:val="both"/>
      </w:pPr>
      <w:r w:rsidRPr="0087039A">
        <w:t>Perfect Welding</w:t>
      </w:r>
    </w:p>
    <w:p w14:paraId="73A964A0" w14:textId="22D094D4" w:rsidR="00703F47" w:rsidRPr="00864DD2" w:rsidRDefault="00703F47" w:rsidP="00703F47"/>
    <w:p w14:paraId="5778D711" w14:textId="1E2AE75A" w:rsidR="00304549" w:rsidRPr="0087039A" w:rsidRDefault="00304549" w:rsidP="00921D3E">
      <w:pPr>
        <w:rPr>
          <w:sz w:val="24"/>
          <w:szCs w:val="24"/>
        </w:rPr>
      </w:pPr>
      <w:r w:rsidRPr="0087039A">
        <w:rPr>
          <w:sz w:val="24"/>
        </w:rPr>
        <w:t xml:space="preserve">Fronius WeldCube Navigator </w:t>
      </w:r>
    </w:p>
    <w:p w14:paraId="1FC32217" w14:textId="7F031F08" w:rsidR="00921D3E" w:rsidRPr="0087039A" w:rsidRDefault="00304549" w:rsidP="00921D3E">
      <w:pPr>
        <w:rPr>
          <w:rFonts w:eastAsiaTheme="majorEastAsia" w:cstheme="majorBidi"/>
          <w:color w:val="D73237"/>
          <w:sz w:val="36"/>
          <w:szCs w:val="32"/>
        </w:rPr>
      </w:pPr>
      <w:r w:rsidRPr="0087039A">
        <w:rPr>
          <w:color w:val="D73237"/>
          <w:sz w:val="36"/>
        </w:rPr>
        <w:t xml:space="preserve">Control total desde el primer hasta el último cordón de soldadura manual </w:t>
      </w:r>
    </w:p>
    <w:p w14:paraId="175EB19A" w14:textId="676D994A" w:rsidR="00AF6AE7" w:rsidRPr="0087039A" w:rsidRDefault="00304549" w:rsidP="00921D3E">
      <w:pPr>
        <w:rPr>
          <w:sz w:val="24"/>
          <w:szCs w:val="24"/>
        </w:rPr>
      </w:pPr>
      <w:r w:rsidRPr="0087039A">
        <w:rPr>
          <w:sz w:val="24"/>
        </w:rPr>
        <w:br/>
        <w:t>Una soldadura eficiente y sin errores: el nuevo software Fronius WeldCube Navigator proporciona una secuencia de soldadura digital, también conocida como programa de soldadura, para TPS/i. Esta</w:t>
      </w:r>
      <w:r w:rsidR="00864DD2">
        <w:rPr>
          <w:sz w:val="24"/>
        </w:rPr>
        <w:t>,</w:t>
      </w:r>
      <w:r w:rsidRPr="0087039A">
        <w:rPr>
          <w:sz w:val="24"/>
        </w:rPr>
        <w:t xml:space="preserve"> guía al soldador de forma precisa y segura en sus tareas para la creación de componentes. WeldCube Navigator combina dos funcionalidades principales en un solo software: </w:t>
      </w:r>
      <w:bookmarkStart w:id="1" w:name="_Hlk137721619"/>
      <w:r w:rsidRPr="0087039A">
        <w:rPr>
          <w:sz w:val="24"/>
        </w:rPr>
        <w:t>el programa guía paso a paso al soldador en las instrucciones de trabajo mediante imágenes, muestra qué hay que hacer y cómo, y selecciona automáticamente parámetros predefinidos en el sistema de soldadura. Además,</w:t>
      </w:r>
      <w:bookmarkEnd w:id="1"/>
      <w:r w:rsidRPr="0087039A">
        <w:rPr>
          <w:sz w:val="24"/>
        </w:rPr>
        <w:t xml:space="preserve"> las instrucciones de trabajo necesarias pueden digitalizarse fácilmente en el editor.</w:t>
      </w:r>
    </w:p>
    <w:p w14:paraId="5D1962A3" w14:textId="5B831EA4" w:rsidR="003C449D" w:rsidRPr="0087039A" w:rsidRDefault="00A448BF" w:rsidP="00610F7A">
      <w:pPr>
        <w:rPr>
          <w:sz w:val="20"/>
          <w:szCs w:val="20"/>
        </w:rPr>
      </w:pPr>
      <w:r w:rsidRPr="0087039A">
        <w:rPr>
          <w:sz w:val="20"/>
        </w:rPr>
        <w:t>Con un plan de secuencia personalizado, las empresas optimizan sus procesos de soldadura en la producción manual en serie. El mejor procedimiento para cada caso se establece como estándar y, a través de un método uniforme y estructurado, los trabajadores pueden completar todos los pasos correctamente dentro de unas tolerancias definidas. Esto asegura la calidad del cordón de soldadura y ahorra tiempo y costes de fabricación. Asimismo, los soldadores con poca experiencia pueden familiarizarse rápidamente con la producción gracias al WeldCube Navigator y los trabajadores cualificados</w:t>
      </w:r>
      <w:r w:rsidR="00864DD2">
        <w:rPr>
          <w:sz w:val="20"/>
        </w:rPr>
        <w:t>,</w:t>
      </w:r>
      <w:r w:rsidRPr="0087039A">
        <w:rPr>
          <w:sz w:val="20"/>
        </w:rPr>
        <w:t xml:space="preserve"> que ya estaban en la empresa</w:t>
      </w:r>
      <w:r w:rsidR="00864DD2">
        <w:rPr>
          <w:sz w:val="20"/>
        </w:rPr>
        <w:t>,</w:t>
      </w:r>
      <w:r w:rsidRPr="0087039A">
        <w:rPr>
          <w:sz w:val="20"/>
        </w:rPr>
        <w:t xml:space="preserve"> pueden cambiar con flexibilidad entre diferentes estaciones de trabajo, ya que no necesitan leer las complejas instrucciones, incluso cuando sueldan componentes poco habituales.</w:t>
      </w:r>
    </w:p>
    <w:p w14:paraId="0F2035F0" w14:textId="436307BE" w:rsidR="00EF70E6" w:rsidRPr="00001564" w:rsidRDefault="00741D4C" w:rsidP="00EF70E6">
      <w:pPr>
        <w:rPr>
          <w:sz w:val="20"/>
          <w:szCs w:val="20"/>
          <w:u w:val="single"/>
        </w:rPr>
      </w:pPr>
      <w:r w:rsidRPr="0087039A">
        <w:rPr>
          <w:sz w:val="20"/>
          <w:u w:val="single"/>
        </w:rPr>
        <w:t>Fuera errores</w:t>
      </w:r>
      <w:r w:rsidR="00001564">
        <w:rPr>
          <w:sz w:val="20"/>
          <w:szCs w:val="20"/>
          <w:u w:val="single"/>
        </w:rPr>
        <w:br/>
      </w:r>
      <w:r w:rsidRPr="0087039A">
        <w:rPr>
          <w:sz w:val="20"/>
        </w:rPr>
        <w:t>Los cordones de soldadura de alta calidad son clave para muchos componentes. Las uniones soldadas defectuosas u olvidadas generan enormes costes de fabricación y por ello, cuanto antes se detecten en el proceso de producción, antes se podrá reaccionar ante ellas. Aquí es donde entra en juego la función de guía y ajuste previo de Jobs de WeldCube Navigator, que avisa inmediatamente al trabajador cuando se desvía de la secuencia de soldadura. Si detecta una desviación (superación del valor límite) en cordones que se han definido como clave para la seguridad, WeldCube Navigator bloquea automáticamente la soldadura hasta que la autorice, por ejemplo, un supervisor. De este modo, los errores no se repiten ni se arrastran, sino que se corrigen inmediatamente. La calidad se mantiene a un alto nivel incluso a lo largo de muchas series de producción, y los retrabajos o los productos defectuosos pueden reducirse significativamente.</w:t>
      </w:r>
    </w:p>
    <w:p w14:paraId="422142F9" w14:textId="547EF39C" w:rsidR="003C7B54" w:rsidRPr="00001564" w:rsidRDefault="00765443" w:rsidP="00EF70E6">
      <w:pPr>
        <w:rPr>
          <w:sz w:val="20"/>
          <w:szCs w:val="20"/>
          <w:u w:val="single"/>
        </w:rPr>
      </w:pPr>
      <w:r w:rsidRPr="0087039A">
        <w:rPr>
          <w:sz w:val="20"/>
          <w:u w:val="single"/>
        </w:rPr>
        <w:t>Manejo intuitivo y sencillo</w:t>
      </w:r>
      <w:r w:rsidR="00001564">
        <w:rPr>
          <w:sz w:val="20"/>
          <w:szCs w:val="20"/>
          <w:u w:val="single"/>
        </w:rPr>
        <w:br/>
      </w:r>
      <w:r w:rsidR="00021141" w:rsidRPr="0087039A">
        <w:rPr>
          <w:sz w:val="20"/>
        </w:rPr>
        <w:t>El sistema de soldadura y el software WeldCube Navigator ofrecen una solución global perfecta de fácil manejo</w:t>
      </w:r>
      <w:r w:rsidR="00864DD2">
        <w:rPr>
          <w:sz w:val="20"/>
        </w:rPr>
        <w:t>. Solo hay que</w:t>
      </w:r>
      <w:r w:rsidR="00021141" w:rsidRPr="0087039A">
        <w:rPr>
          <w:sz w:val="20"/>
        </w:rPr>
        <w:t xml:space="preserve"> subir fotos al editor e introducir información sobre ellas. Todos los parámetros de soldadura importantes están predefinidos y las reacciones del sistema se determinan en cuanto se produce una desviación con respecto a la secuencia. Por supuesto, también pueden integrarse pasos de trabajo generales, como tareas de preparación o fases intermedias que no impliquen la soldadura. </w:t>
      </w:r>
    </w:p>
    <w:p w14:paraId="6B1AB0C1" w14:textId="25547EBE" w:rsidR="003152B2" w:rsidRPr="0087039A" w:rsidRDefault="00FC152A" w:rsidP="00EF70E6">
      <w:pPr>
        <w:rPr>
          <w:sz w:val="20"/>
          <w:szCs w:val="20"/>
        </w:rPr>
      </w:pPr>
      <w:r w:rsidRPr="0087039A">
        <w:rPr>
          <w:sz w:val="20"/>
        </w:rPr>
        <w:t>A continuación, el programa guía a los trabajadores de forma segura hasta el resultado deseado</w:t>
      </w:r>
      <w:r w:rsidR="00864DD2">
        <w:rPr>
          <w:sz w:val="20"/>
        </w:rPr>
        <w:t>,</w:t>
      </w:r>
      <w:r w:rsidRPr="0087039A">
        <w:rPr>
          <w:sz w:val="20"/>
        </w:rPr>
        <w:t xml:space="preserve"> utilizando la secuencia de soldadura digital del editor. El soldador puede navegar cómodamente por la secuencia directamente desde la antorcha: ¡seleccionar, confirmar, continuar! La pantalla del puesto de trabajo muestra claramente los pasos correspondientes y solo avanza cuando todo se ha realizado satisfactoriamente. Las instrucciones de trabajo en papel, posiblemente en otro idioma, son ya cosa del pasado. Gracias a que el sistema informa de errores directamente al trabajador, también se ahorra material y tiempo, ya que se reducen los productos defectuosos y los retrabajos. Esto hace de la planificación de soldadura una opción interesante desde el punto de vista económico y sostenible, que también es de ayuda cuando falta personal o existe una alta rotación.</w:t>
      </w:r>
    </w:p>
    <w:p w14:paraId="7B93AF76" w14:textId="7EC3A095" w:rsidR="008C30ED" w:rsidRPr="00001564" w:rsidRDefault="008A14F9" w:rsidP="008E6532">
      <w:pPr>
        <w:rPr>
          <w:sz w:val="20"/>
          <w:szCs w:val="20"/>
          <w:u w:val="single"/>
        </w:rPr>
      </w:pPr>
      <w:r w:rsidRPr="0087039A">
        <w:rPr>
          <w:sz w:val="20"/>
          <w:u w:val="single"/>
        </w:rPr>
        <w:t>Estandarización: Una solución eficaz para garantizar la calidad</w:t>
      </w:r>
      <w:r w:rsidR="00001564">
        <w:rPr>
          <w:sz w:val="20"/>
          <w:szCs w:val="20"/>
          <w:u w:val="single"/>
        </w:rPr>
        <w:br/>
      </w:r>
      <w:r w:rsidR="008E6532" w:rsidRPr="0087039A">
        <w:rPr>
          <w:sz w:val="20"/>
        </w:rPr>
        <w:t xml:space="preserve">Los soldadores noveles y menos experimentados realizan sus tareas más rápido y mejor con la secuencia de soldadura digital, ya que les permite seguir fácilmente las instrucciones que se muestran en la pantalla paso a paso. Esto ayuda a garantizar que todas las soldaduras se realizan de acuerdo con los requisitos y normas. No se olvida ningún aspecto del proceso y los parámetros de soldadura ya están preestablecidos. Con una secuencia de soldadura digital, las empresas agrupan su know-how y experiencia en soldadura y pueden transmitirlos a todos los empleados. Esto garantiza una producción continua y reduce la dependencia de trabajadores cualificados. </w:t>
      </w:r>
    </w:p>
    <w:p w14:paraId="6D4D8A37" w14:textId="081A49E8" w:rsidR="008E6532" w:rsidRPr="00001564" w:rsidRDefault="008C30ED" w:rsidP="00304549">
      <w:pPr>
        <w:rPr>
          <w:sz w:val="20"/>
          <w:szCs w:val="20"/>
          <w:u w:val="single"/>
        </w:rPr>
      </w:pPr>
      <w:r w:rsidRPr="0087039A">
        <w:rPr>
          <w:sz w:val="20"/>
          <w:u w:val="single"/>
        </w:rPr>
        <w:t>Máxima flexibilidad en la gestión de usuarios y datos</w:t>
      </w:r>
      <w:r w:rsidR="00001564">
        <w:rPr>
          <w:sz w:val="20"/>
          <w:szCs w:val="20"/>
          <w:u w:val="single"/>
        </w:rPr>
        <w:br/>
      </w:r>
      <w:r w:rsidR="000E52E7" w:rsidRPr="0087039A">
        <w:rPr>
          <w:sz w:val="20"/>
        </w:rPr>
        <w:t xml:space="preserve">WeldCube Navigator es otro elemento importante de la cartera de software Fronius. En combinación con la función de documentación central de datos y el análisis de datos de WeldCube Premium o la gestión centralizada de roles, las empresas pueden aumentar sus funciones y liberar así todo su potencial de soldadura. </w:t>
      </w:r>
    </w:p>
    <w:p w14:paraId="0F38D847" w14:textId="5F0E9EFE" w:rsidR="002B696D" w:rsidRPr="0087039A" w:rsidRDefault="002B696D" w:rsidP="002B696D">
      <w:pPr>
        <w:rPr>
          <w:sz w:val="20"/>
          <w:szCs w:val="20"/>
        </w:rPr>
      </w:pPr>
      <w:r w:rsidRPr="0087039A">
        <w:rPr>
          <w:b/>
          <w:sz w:val="20"/>
        </w:rPr>
        <w:t xml:space="preserve">¡Ven y compruébalo! El equipo de Fronius está deseando poder mostrarte el nuevo software WeldCube Navigator y muchas otras innovaciones de Fronius en </w:t>
      </w:r>
      <w:r w:rsidR="00864DD2">
        <w:rPr>
          <w:b/>
          <w:sz w:val="20"/>
        </w:rPr>
        <w:t>s</w:t>
      </w:r>
      <w:r w:rsidRPr="0087039A">
        <w:rPr>
          <w:b/>
          <w:sz w:val="20"/>
        </w:rPr>
        <w:t xml:space="preserve">eptiembre en SCHWEISSEN &amp; SCHNEIDEN en Essen, Pabellón 3, Stand 3B55, o en FABTECH en Chicago, Stand B27027. </w:t>
      </w:r>
    </w:p>
    <w:p w14:paraId="5ED244A2" w14:textId="1A2D29B3" w:rsidR="00921D3E" w:rsidRPr="0087039A" w:rsidRDefault="00001564" w:rsidP="00921D3E">
      <w:pPr>
        <w:rPr>
          <w:rFonts w:cs="Noto Sans"/>
          <w:i/>
          <w:sz w:val="20"/>
          <w:szCs w:val="20"/>
        </w:rPr>
      </w:pPr>
      <w:r>
        <w:rPr>
          <w:i/>
          <w:sz w:val="20"/>
        </w:rPr>
        <w:t>4.</w:t>
      </w:r>
      <w:r w:rsidR="00864DD2">
        <w:rPr>
          <w:i/>
          <w:sz w:val="20"/>
        </w:rPr>
        <w:t>382</w:t>
      </w:r>
      <w:r w:rsidR="00574C02" w:rsidRPr="0087039A">
        <w:rPr>
          <w:i/>
          <w:sz w:val="20"/>
        </w:rPr>
        <w:t xml:space="preserve"> caracteres sin incluir espacios</w:t>
      </w:r>
    </w:p>
    <w:p w14:paraId="70DED42D" w14:textId="77777777" w:rsidR="00001564" w:rsidRPr="00777E5D" w:rsidRDefault="00001564" w:rsidP="00001564">
      <w:pPr>
        <w:rPr>
          <w:rStyle w:val="Hyperlink"/>
          <w:sz w:val="20"/>
          <w:szCs w:val="20"/>
        </w:rPr>
      </w:pPr>
      <w:r w:rsidRPr="00777E5D">
        <w:rPr>
          <w:sz w:val="20"/>
        </w:rPr>
        <w:t xml:space="preserve">Esta nota de prensa y las imágenes están disponibles para su descarga en el siguiente enlace: </w:t>
      </w:r>
      <w:hyperlink r:id="rId8" w:history="1">
        <w:r w:rsidRPr="000A3A01">
          <w:rPr>
            <w:rStyle w:val="Hyperlink"/>
            <w:sz w:val="20"/>
            <w:szCs w:val="20"/>
          </w:rPr>
          <w:t>https://www.fronius.com/es-es/spain/tecnologia-de-soldadura/centro-de-informacion/prensa</w:t>
        </w:r>
      </w:hyperlink>
    </w:p>
    <w:p w14:paraId="77725912" w14:textId="39160A01" w:rsidR="006E341F" w:rsidRPr="0087039A" w:rsidRDefault="00921D3E" w:rsidP="00921D3E">
      <w:pPr>
        <w:rPr>
          <w:rFonts w:cs="Arial"/>
          <w:sz w:val="20"/>
          <w:szCs w:val="20"/>
        </w:rPr>
      </w:pPr>
      <w:r w:rsidRPr="0087039A">
        <w:rPr>
          <w:sz w:val="20"/>
        </w:rPr>
        <w:t>Fotos: Fronius International GmbH, reproducción sin ningún coste</w:t>
      </w:r>
    </w:p>
    <w:p w14:paraId="3BCD5452" w14:textId="77777777" w:rsidR="00001564" w:rsidRDefault="00001564" w:rsidP="00FB2755">
      <w:pPr>
        <w:pStyle w:val="berschrift4"/>
        <w:jc w:val="both"/>
        <w:rPr>
          <w:sz w:val="20"/>
        </w:rPr>
      </w:pPr>
    </w:p>
    <w:p w14:paraId="64ED4615" w14:textId="77777777" w:rsidR="00001564" w:rsidRDefault="00001564" w:rsidP="00001564"/>
    <w:p w14:paraId="770FABC0" w14:textId="77777777" w:rsidR="00001564" w:rsidRPr="00001564" w:rsidRDefault="00001564" w:rsidP="00001564"/>
    <w:p w14:paraId="120AACE8" w14:textId="079A0C0F" w:rsidR="00FB2755" w:rsidRPr="0087039A" w:rsidRDefault="00FB2755" w:rsidP="00FB2755">
      <w:pPr>
        <w:pStyle w:val="berschrift4"/>
        <w:jc w:val="both"/>
        <w:rPr>
          <w:sz w:val="20"/>
          <w:szCs w:val="20"/>
        </w:rPr>
      </w:pPr>
      <w:r w:rsidRPr="0087039A">
        <w:rPr>
          <w:sz w:val="20"/>
        </w:rPr>
        <w:t>Sinopsis del material gráfico</w:t>
      </w:r>
    </w:p>
    <w:p w14:paraId="197EB450" w14:textId="77777777" w:rsidR="00921D3E" w:rsidRPr="0087039A" w:rsidRDefault="00921D3E" w:rsidP="00921D3E">
      <w:pPr>
        <w:rPr>
          <w:sz w:val="20"/>
          <w:szCs w:val="20"/>
        </w:rPr>
      </w:pPr>
    </w:p>
    <w:p w14:paraId="3112464E" w14:textId="7A3275A7" w:rsidR="00544F69" w:rsidRPr="0087039A" w:rsidRDefault="00544F69" w:rsidP="00921D3E">
      <w:pPr>
        <w:rPr>
          <w:sz w:val="20"/>
          <w:szCs w:val="20"/>
        </w:rPr>
      </w:pPr>
      <w:r w:rsidRPr="0087039A">
        <w:rPr>
          <w:noProof/>
        </w:rPr>
        <w:drawing>
          <wp:anchor distT="0" distB="0" distL="114300" distR="114300" simplePos="0" relativeHeight="251663360" behindDoc="1" locked="0" layoutInCell="1" allowOverlap="1" wp14:anchorId="6A8284D8" wp14:editId="282B3661">
            <wp:simplePos x="0" y="0"/>
            <wp:positionH relativeFrom="margin">
              <wp:align>left</wp:align>
            </wp:positionH>
            <wp:positionV relativeFrom="paragraph">
              <wp:posOffset>631</wp:posOffset>
            </wp:positionV>
            <wp:extent cx="2790825" cy="1861824"/>
            <wp:effectExtent l="0" t="0" r="0" b="5080"/>
            <wp:wrapTight wrapText="bothSides">
              <wp:wrapPolygon edited="0">
                <wp:start x="0" y="0"/>
                <wp:lineTo x="0" y="21438"/>
                <wp:lineTo x="21379" y="21438"/>
                <wp:lineTo x="21379" y="0"/>
                <wp:lineTo x="0" y="0"/>
              </wp:wrapPolygon>
            </wp:wrapTight>
            <wp:docPr id="18966164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16435"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0825" cy="1861824"/>
                    </a:xfrm>
                    <a:prstGeom prst="rect">
                      <a:avLst/>
                    </a:prstGeom>
                  </pic:spPr>
                </pic:pic>
              </a:graphicData>
            </a:graphic>
            <wp14:sizeRelH relativeFrom="margin">
              <wp14:pctWidth>0</wp14:pctWidth>
            </wp14:sizeRelH>
            <wp14:sizeRelV relativeFrom="margin">
              <wp14:pctHeight>0</wp14:pctHeight>
            </wp14:sizeRelV>
          </wp:anchor>
        </w:drawing>
      </w:r>
      <w:bookmarkStart w:id="2" w:name="_Hlk124493575"/>
    </w:p>
    <w:p w14:paraId="5C4034A9" w14:textId="1C1E1DF2" w:rsidR="00FC1C82" w:rsidRPr="00001564" w:rsidRDefault="00ED477F" w:rsidP="00921D3E">
      <w:pPr>
        <w:rPr>
          <w:sz w:val="18"/>
          <w:szCs w:val="18"/>
        </w:rPr>
      </w:pPr>
      <w:r w:rsidRPr="00001564">
        <w:rPr>
          <w:sz w:val="18"/>
          <w:szCs w:val="18"/>
        </w:rPr>
        <w:t>La secuencia de soldadura digital ayuda a ahorrar tiempo y costes, ya que cada componente se produce con una elevada y constante calidad. No se olvida ningún aspecto en toda la serie y no se producen errores que resulten en retrabajos o productos defectuosos.</w:t>
      </w:r>
    </w:p>
    <w:p w14:paraId="46C1D630" w14:textId="77777777" w:rsidR="00FC1C82" w:rsidRDefault="00FC1C82" w:rsidP="00921D3E">
      <w:pPr>
        <w:rPr>
          <w:sz w:val="20"/>
          <w:szCs w:val="20"/>
        </w:rPr>
      </w:pPr>
    </w:p>
    <w:p w14:paraId="4DFA3875" w14:textId="77777777" w:rsidR="00001564" w:rsidRPr="0087039A" w:rsidRDefault="00001564" w:rsidP="00921D3E">
      <w:pPr>
        <w:rPr>
          <w:sz w:val="20"/>
          <w:szCs w:val="20"/>
        </w:rPr>
      </w:pPr>
    </w:p>
    <w:p w14:paraId="6A7655DB" w14:textId="40B0E3AF" w:rsidR="00FC1C82" w:rsidRPr="0087039A" w:rsidRDefault="00001564" w:rsidP="00921D3E">
      <w:pPr>
        <w:rPr>
          <w:sz w:val="20"/>
          <w:szCs w:val="20"/>
        </w:rPr>
      </w:pPr>
      <w:r w:rsidRPr="0087039A">
        <w:rPr>
          <w:noProof/>
          <w:sz w:val="20"/>
        </w:rPr>
        <w:drawing>
          <wp:anchor distT="0" distB="0" distL="114300" distR="114300" simplePos="0" relativeHeight="251662336" behindDoc="1" locked="0" layoutInCell="1" allowOverlap="1" wp14:anchorId="7B127AF1" wp14:editId="7DCE423A">
            <wp:simplePos x="0" y="0"/>
            <wp:positionH relativeFrom="margin">
              <wp:posOffset>-33605</wp:posOffset>
            </wp:positionH>
            <wp:positionV relativeFrom="paragraph">
              <wp:posOffset>190930</wp:posOffset>
            </wp:positionV>
            <wp:extent cx="2754000" cy="1688400"/>
            <wp:effectExtent l="0" t="0" r="8255" b="7620"/>
            <wp:wrapTight wrapText="bothSides">
              <wp:wrapPolygon edited="0">
                <wp:start x="0" y="0"/>
                <wp:lineTo x="0" y="21454"/>
                <wp:lineTo x="21515" y="21454"/>
                <wp:lineTo x="21515" y="0"/>
                <wp:lineTo x="0" y="0"/>
              </wp:wrapPolygon>
            </wp:wrapTight>
            <wp:docPr id="10062360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6097" name=""/>
                    <pic:cNvPicPr/>
                  </pic:nvPicPr>
                  <pic:blipFill>
                    <a:blip r:embed="rId10">
                      <a:extLst>
                        <a:ext uri="{28A0092B-C50C-407E-A947-70E740481C1C}">
                          <a14:useLocalDpi xmlns:a14="http://schemas.microsoft.com/office/drawing/2010/main" val="0"/>
                        </a:ext>
                      </a:extLst>
                    </a:blip>
                    <a:stretch>
                      <a:fillRect/>
                    </a:stretch>
                  </pic:blipFill>
                  <pic:spPr>
                    <a:xfrm>
                      <a:off x="0" y="0"/>
                      <a:ext cx="2754000" cy="1688400"/>
                    </a:xfrm>
                    <a:prstGeom prst="rect">
                      <a:avLst/>
                    </a:prstGeom>
                  </pic:spPr>
                </pic:pic>
              </a:graphicData>
            </a:graphic>
            <wp14:sizeRelH relativeFrom="margin">
              <wp14:pctWidth>0</wp14:pctWidth>
            </wp14:sizeRelH>
            <wp14:sizeRelV relativeFrom="margin">
              <wp14:pctHeight>0</wp14:pctHeight>
            </wp14:sizeRelV>
          </wp:anchor>
        </w:drawing>
      </w:r>
    </w:p>
    <w:p w14:paraId="30DFA63F" w14:textId="54646B27" w:rsidR="00ED477F" w:rsidRPr="00001564" w:rsidRDefault="00ED477F" w:rsidP="00921D3E">
      <w:pPr>
        <w:rPr>
          <w:sz w:val="18"/>
          <w:szCs w:val="18"/>
        </w:rPr>
      </w:pPr>
      <w:r w:rsidRPr="00001564">
        <w:rPr>
          <w:sz w:val="18"/>
          <w:szCs w:val="18"/>
        </w:rPr>
        <w:t xml:space="preserve">Una imagen vale más que 1000 palabras: </w:t>
      </w:r>
      <w:r w:rsidR="00864DD2">
        <w:rPr>
          <w:sz w:val="18"/>
          <w:szCs w:val="18"/>
        </w:rPr>
        <w:t>T</w:t>
      </w:r>
      <w:r w:rsidRPr="00001564">
        <w:rPr>
          <w:sz w:val="18"/>
          <w:szCs w:val="18"/>
        </w:rPr>
        <w:t>odos los cordones, ajustes e indicaciones importantes se muestran paso a paso en la pantalla y la función de respuesta avisa inmediatamente si se produce cualquier error.</w:t>
      </w:r>
    </w:p>
    <w:p w14:paraId="17A45D69" w14:textId="77777777" w:rsidR="00ED477F" w:rsidRPr="0087039A" w:rsidRDefault="00ED477F" w:rsidP="00921D3E">
      <w:pPr>
        <w:rPr>
          <w:sz w:val="20"/>
          <w:szCs w:val="20"/>
        </w:rPr>
      </w:pPr>
    </w:p>
    <w:p w14:paraId="15B091A6" w14:textId="37863B81" w:rsidR="00ED477F" w:rsidRDefault="00ED477F" w:rsidP="00921D3E">
      <w:pPr>
        <w:rPr>
          <w:sz w:val="20"/>
          <w:szCs w:val="20"/>
        </w:rPr>
      </w:pPr>
    </w:p>
    <w:p w14:paraId="3D69A1F7" w14:textId="77777777" w:rsidR="00001564" w:rsidRPr="0087039A" w:rsidRDefault="00001564" w:rsidP="00921D3E">
      <w:pPr>
        <w:rPr>
          <w:sz w:val="20"/>
          <w:szCs w:val="20"/>
        </w:rPr>
      </w:pPr>
    </w:p>
    <w:p w14:paraId="7307CBB1" w14:textId="221FB89B" w:rsidR="00FC1C82" w:rsidRPr="0087039A" w:rsidRDefault="00001564" w:rsidP="00921D3E">
      <w:pPr>
        <w:rPr>
          <w:sz w:val="20"/>
          <w:szCs w:val="20"/>
        </w:rPr>
      </w:pPr>
      <w:r w:rsidRPr="0087039A">
        <w:rPr>
          <w:noProof/>
          <w:sz w:val="20"/>
        </w:rPr>
        <w:drawing>
          <wp:anchor distT="0" distB="0" distL="114300" distR="114300" simplePos="0" relativeHeight="251661312" behindDoc="1" locked="0" layoutInCell="1" allowOverlap="1" wp14:anchorId="2B514750" wp14:editId="71CF68E5">
            <wp:simplePos x="0" y="0"/>
            <wp:positionH relativeFrom="column">
              <wp:posOffset>4478</wp:posOffset>
            </wp:positionH>
            <wp:positionV relativeFrom="paragraph">
              <wp:posOffset>151008</wp:posOffset>
            </wp:positionV>
            <wp:extent cx="2714400" cy="1962000"/>
            <wp:effectExtent l="0" t="0" r="0" b="635"/>
            <wp:wrapTight wrapText="bothSides">
              <wp:wrapPolygon edited="0">
                <wp:start x="0" y="0"/>
                <wp:lineTo x="0" y="21397"/>
                <wp:lineTo x="21378" y="21397"/>
                <wp:lineTo x="21378" y="0"/>
                <wp:lineTo x="0" y="0"/>
              </wp:wrapPolygon>
            </wp:wrapTight>
            <wp:docPr id="17864634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463493" name=""/>
                    <pic:cNvPicPr/>
                  </pic:nvPicPr>
                  <pic:blipFill>
                    <a:blip r:embed="rId11">
                      <a:extLst>
                        <a:ext uri="{28A0092B-C50C-407E-A947-70E740481C1C}">
                          <a14:useLocalDpi xmlns:a14="http://schemas.microsoft.com/office/drawing/2010/main" val="0"/>
                        </a:ext>
                      </a:extLst>
                    </a:blip>
                    <a:stretch>
                      <a:fillRect/>
                    </a:stretch>
                  </pic:blipFill>
                  <pic:spPr>
                    <a:xfrm>
                      <a:off x="0" y="0"/>
                      <a:ext cx="2714400" cy="1962000"/>
                    </a:xfrm>
                    <a:prstGeom prst="rect">
                      <a:avLst/>
                    </a:prstGeom>
                  </pic:spPr>
                </pic:pic>
              </a:graphicData>
            </a:graphic>
            <wp14:sizeRelH relativeFrom="margin">
              <wp14:pctWidth>0</wp14:pctWidth>
            </wp14:sizeRelH>
            <wp14:sizeRelV relativeFrom="margin">
              <wp14:pctHeight>0</wp14:pctHeight>
            </wp14:sizeRelV>
          </wp:anchor>
        </w:drawing>
      </w:r>
    </w:p>
    <w:p w14:paraId="3357B5DB" w14:textId="411D7509" w:rsidR="00ED477F" w:rsidRPr="0087039A" w:rsidRDefault="00ED477F" w:rsidP="00ED477F">
      <w:pPr>
        <w:pStyle w:val="Default"/>
        <w:rPr>
          <w:sz w:val="20"/>
          <w:szCs w:val="20"/>
        </w:rPr>
      </w:pPr>
    </w:p>
    <w:p w14:paraId="371EAA29" w14:textId="7CD8926F" w:rsidR="009D5B42" w:rsidRPr="00001564" w:rsidRDefault="00ED477F" w:rsidP="00ED477F">
      <w:pPr>
        <w:rPr>
          <w:sz w:val="18"/>
          <w:szCs w:val="18"/>
        </w:rPr>
      </w:pPr>
      <w:r w:rsidRPr="00001564">
        <w:rPr>
          <w:sz w:val="18"/>
          <w:szCs w:val="18"/>
        </w:rPr>
        <w:t>Navegación con la antorcha: los usuarios pueden hacer clic por toda la secuencia de soldadura digital durante los trabajos utilizando el botón de la antorcha: ¡seleccionar, confirmar, continuar!</w:t>
      </w:r>
    </w:p>
    <w:p w14:paraId="0147D5C5" w14:textId="77777777" w:rsidR="009D5B42" w:rsidRPr="0087039A" w:rsidRDefault="009D5B42" w:rsidP="009D5B42"/>
    <w:p w14:paraId="311839F7" w14:textId="4A0071FC" w:rsidR="009D5B42" w:rsidRPr="0087039A" w:rsidRDefault="009D5B42" w:rsidP="009D5B42"/>
    <w:p w14:paraId="668E4640" w14:textId="77777777" w:rsidR="00ED477F" w:rsidRDefault="00ED477F" w:rsidP="009D5B42"/>
    <w:p w14:paraId="448CB390" w14:textId="77777777" w:rsidR="00001564" w:rsidRPr="0087039A" w:rsidRDefault="00001564" w:rsidP="009D5B42"/>
    <w:p w14:paraId="04DE6331" w14:textId="77777777" w:rsidR="00001564" w:rsidRPr="009C1577" w:rsidRDefault="00001564" w:rsidP="00001564">
      <w:pPr>
        <w:pStyle w:val="berschrift4"/>
        <w:jc w:val="both"/>
        <w:rPr>
          <w:rFonts w:eastAsiaTheme="minorHAnsi" w:cstheme="minorBidi"/>
          <w:bCs/>
          <w:iCs w:val="0"/>
          <w:color w:val="auto"/>
          <w:sz w:val="20"/>
          <w:szCs w:val="20"/>
        </w:rPr>
      </w:pPr>
      <w:r w:rsidRPr="009C1577">
        <w:rPr>
          <w:rFonts w:eastAsiaTheme="minorHAnsi" w:cstheme="minorBidi"/>
          <w:bCs/>
          <w:iCs w:val="0"/>
          <w:color w:val="auto"/>
          <w:sz w:val="20"/>
          <w:szCs w:val="20"/>
        </w:rPr>
        <w:t>Somos Perfect Welding</w:t>
      </w:r>
    </w:p>
    <w:p w14:paraId="628FF34A" w14:textId="77777777" w:rsidR="00001564" w:rsidRPr="000E7519" w:rsidRDefault="00001564" w:rsidP="00001564">
      <w:pPr>
        <w:pStyle w:val="berschrift4"/>
        <w:jc w:val="both"/>
        <w:rPr>
          <w:rFonts w:eastAsiaTheme="minorHAnsi" w:cstheme="minorBidi"/>
          <w:bCs/>
          <w:iCs w:val="0"/>
          <w:color w:val="auto"/>
          <w:sz w:val="20"/>
          <w:szCs w:val="20"/>
          <w:u w:val="none"/>
        </w:rPr>
      </w:pPr>
      <w:r w:rsidRPr="000E7519">
        <w:rPr>
          <w:rFonts w:eastAsiaTheme="minorHAnsi" w:cstheme="minorBidi"/>
          <w:bCs/>
          <w:iCs w:val="0"/>
          <w:color w:val="auto"/>
          <w:sz w:val="20"/>
          <w:szCs w:val="20"/>
          <w:u w:val="none"/>
        </w:rPr>
        <w:t>La más alta calidad del arco voltaico, un profundo conocimiento del cliente, sed de progreso técnico: así somos, así es Fronius Perfect Welding. Somos líderes en innovación en soldadura por arco voltaico y en soldadura asistida por robot. Demostramos nuestra experiencia con sistemas completos individuales y automatizados, así como con soluciones de soldadura digital para la Industria 5.0. Nuestra oferta se completa con equipos de soldadura intuitivos para aplicaciones de soldadura manual, accesorios de soldadura de alta calidad y productos de protección eficaces para la seguridad de los usuarios. Como empresa global, ofrecemos un servicio regional a través de equipos locales que están a disposición de nuestros clientes en todo el mundo. Con nuestras tecnologías, marcamos tendencias y creamos conexiones entre metales, industrias y personas.</w:t>
      </w:r>
    </w:p>
    <w:p w14:paraId="47754954" w14:textId="77777777" w:rsidR="00001564" w:rsidRPr="000E7519" w:rsidRDefault="00001564" w:rsidP="00001564"/>
    <w:p w14:paraId="798B077C" w14:textId="77777777" w:rsidR="00001564" w:rsidRPr="009C1577" w:rsidRDefault="00001564" w:rsidP="00001564">
      <w:pPr>
        <w:spacing w:after="0" w:line="240" w:lineRule="auto"/>
        <w:jc w:val="both"/>
        <w:rPr>
          <w:bCs/>
          <w:sz w:val="20"/>
          <w:szCs w:val="20"/>
          <w:u w:val="single"/>
        </w:rPr>
      </w:pPr>
      <w:r w:rsidRPr="009C1577">
        <w:rPr>
          <w:bCs/>
          <w:sz w:val="20"/>
          <w:u w:val="single"/>
        </w:rPr>
        <w:t>Somos Fronius</w:t>
      </w:r>
    </w:p>
    <w:p w14:paraId="65AB166E" w14:textId="77777777" w:rsidR="00001564" w:rsidRDefault="00001564" w:rsidP="00001564">
      <w:pPr>
        <w:spacing w:after="0" w:line="240" w:lineRule="auto"/>
        <w:jc w:val="both"/>
        <w:rPr>
          <w:sz w:val="20"/>
        </w:rPr>
      </w:pPr>
      <w:r>
        <w:rPr>
          <w:sz w:val="20"/>
        </w:rPr>
        <w:t>Más de 7000 empleados en todo el mundo, un porcentaje de exportación del 87 % y 1446 patentes activas: así somos nosotros, así es Fronius. Fundada en 1945, esta empresa regional unipersonal se ha convertido en un líder global con 37 filiales internacionales y una red de distribuidores en más de 60 países, pero en el fondo sigue siendo una empresa familiar austriaca, que opera en el ámbito de la fotovoltaica y de la tecnología de soldadura y de carga de baterías. Siempre hemos desarrollado productos y soluciones para garantizar un futuro que merezca la pena vivir, y ofrecemos a nuestros clientes un paquete completo, desde la planificación y el asesoramiento previos hasta la monitorización continua y un servicio de reparación adaptado a tus necesidades. Somos innovadores. Somo curiosos. Somos Fronius.</w:t>
      </w:r>
    </w:p>
    <w:p w14:paraId="6F8879DC" w14:textId="77777777" w:rsidR="00001564" w:rsidRPr="00864DD2" w:rsidRDefault="00001564" w:rsidP="00001564">
      <w:pPr>
        <w:pStyle w:val="Textkrper2"/>
        <w:spacing w:after="0" w:line="240" w:lineRule="auto"/>
        <w:ind w:right="29"/>
        <w:rPr>
          <w:rFonts w:ascii="Noto Sans" w:eastAsiaTheme="majorEastAsia" w:hAnsi="Noto Sans" w:cs="Noto Sans"/>
          <w:iCs/>
          <w:color w:val="000000" w:themeColor="text1"/>
          <w:szCs w:val="20"/>
          <w:u w:val="single"/>
          <w:lang w:val="es-ES" w:eastAsia="en-US"/>
        </w:rPr>
      </w:pPr>
    </w:p>
    <w:p w14:paraId="61B7EF72" w14:textId="77777777" w:rsidR="00001564" w:rsidRPr="00864DD2" w:rsidRDefault="00001564" w:rsidP="00001564">
      <w:pPr>
        <w:pStyle w:val="Textkrper2"/>
        <w:spacing w:after="0" w:line="240" w:lineRule="auto"/>
        <w:ind w:right="29"/>
        <w:rPr>
          <w:rFonts w:ascii="Noto Sans" w:hAnsi="Noto Sans" w:cs="Noto Sans"/>
          <w:bCs/>
          <w:color w:val="0563C1" w:themeColor="hyperlink"/>
          <w:szCs w:val="20"/>
          <w:u w:val="single"/>
          <w:lang w:val="es-ES"/>
        </w:rPr>
      </w:pPr>
    </w:p>
    <w:p w14:paraId="6869D26F" w14:textId="77777777" w:rsidR="00001564" w:rsidRPr="000E7519" w:rsidRDefault="00001564" w:rsidP="00001564">
      <w:pPr>
        <w:rPr>
          <w:rFonts w:eastAsiaTheme="majorEastAsia" w:cstheme="majorBidi"/>
          <w:iCs/>
          <w:color w:val="000000" w:themeColor="text1"/>
          <w:sz w:val="20"/>
          <w:szCs w:val="20"/>
          <w:u w:val="single"/>
        </w:rPr>
      </w:pPr>
      <w:r w:rsidRPr="000E7519">
        <w:rPr>
          <w:rFonts w:eastAsiaTheme="majorEastAsia" w:cstheme="majorBidi"/>
          <w:iCs/>
          <w:color w:val="000000" w:themeColor="text1"/>
          <w:sz w:val="20"/>
          <w:szCs w:val="20"/>
          <w:u w:val="single"/>
        </w:rPr>
        <w:t>Para más información, por favor diríjase al:</w:t>
      </w:r>
    </w:p>
    <w:p w14:paraId="3EBAED5A" w14:textId="7288067B" w:rsidR="00001564" w:rsidRDefault="00001564" w:rsidP="00001564">
      <w:pPr>
        <w:rPr>
          <w:rStyle w:val="Hyperlink"/>
          <w:rFonts w:cs="Noto Sans"/>
          <w:sz w:val="20"/>
          <w:szCs w:val="20"/>
        </w:rPr>
      </w:pPr>
      <w:r w:rsidRPr="00021CA0">
        <w:rPr>
          <w:rFonts w:cs="Noto Sans"/>
          <w:sz w:val="20"/>
          <w:szCs w:val="20"/>
        </w:rPr>
        <w:t>Fronius España S.L.U., Laura González</w:t>
      </w:r>
      <w:r w:rsidRPr="00021CA0">
        <w:rPr>
          <w:rFonts w:cs="Noto Sans"/>
          <w:sz w:val="20"/>
          <w:szCs w:val="20"/>
        </w:rPr>
        <w:br/>
        <w:t>Parque Empresarial La Carpetania, c/ Miguel Faraday 2, 28906, Getafe (Madrid)</w:t>
      </w:r>
      <w:r w:rsidRPr="00021CA0">
        <w:rPr>
          <w:rFonts w:cs="Noto Sans"/>
          <w:sz w:val="20"/>
          <w:szCs w:val="20"/>
        </w:rPr>
        <w:br/>
        <w:t>Tel.:</w:t>
      </w:r>
      <w:r>
        <w:rPr>
          <w:rFonts w:cs="Noto Sans"/>
          <w:sz w:val="20"/>
          <w:szCs w:val="20"/>
        </w:rPr>
        <w:t xml:space="preserve"> </w:t>
      </w:r>
      <w:r w:rsidRPr="00021CA0">
        <w:rPr>
          <w:rFonts w:cs="Noto Sans"/>
          <w:sz w:val="20"/>
          <w:szCs w:val="20"/>
        </w:rPr>
        <w:t xml:space="preserve">+34 91 649 60 40; </w:t>
      </w:r>
      <w:r w:rsidRPr="00021CA0">
        <w:rPr>
          <w:rFonts w:cs="Noto Sans"/>
          <w:sz w:val="20"/>
          <w:szCs w:val="20"/>
        </w:rPr>
        <w:br/>
        <w:t xml:space="preserve">Correo electrónico: </w:t>
      </w:r>
      <w:hyperlink r:id="rId12" w:history="1">
        <w:r w:rsidRPr="00021CA0">
          <w:rPr>
            <w:rStyle w:val="Hyperlink"/>
            <w:rFonts w:cs="Noto Sans"/>
            <w:sz w:val="20"/>
            <w:szCs w:val="20"/>
          </w:rPr>
          <w:t>gonzalez.laura@fronius.com</w:t>
        </w:r>
      </w:hyperlink>
    </w:p>
    <w:p w14:paraId="2430674B" w14:textId="77777777" w:rsidR="00001564" w:rsidRPr="000E7519" w:rsidRDefault="00001564" w:rsidP="00001564">
      <w:pPr>
        <w:rPr>
          <w:rFonts w:eastAsiaTheme="majorEastAsia" w:cstheme="majorBidi"/>
          <w:iCs/>
          <w:color w:val="000000" w:themeColor="text1"/>
          <w:sz w:val="20"/>
          <w:szCs w:val="20"/>
          <w:u w:val="single"/>
        </w:rPr>
      </w:pPr>
    </w:p>
    <w:p w14:paraId="6FF77AAA" w14:textId="77777777" w:rsidR="00001564" w:rsidRPr="000E7519" w:rsidRDefault="00001564" w:rsidP="00001564">
      <w:pPr>
        <w:rPr>
          <w:rFonts w:eastAsiaTheme="majorEastAsia" w:cstheme="majorBidi"/>
          <w:iCs/>
          <w:color w:val="000000" w:themeColor="text1"/>
          <w:sz w:val="20"/>
          <w:szCs w:val="20"/>
          <w:u w:val="single"/>
        </w:rPr>
      </w:pPr>
      <w:r w:rsidRPr="000E7519">
        <w:rPr>
          <w:rFonts w:eastAsiaTheme="majorEastAsia" w:cstheme="majorBidi"/>
          <w:iCs/>
          <w:color w:val="000000" w:themeColor="text1"/>
          <w:sz w:val="20"/>
          <w:szCs w:val="20"/>
          <w:u w:val="single"/>
        </w:rPr>
        <w:t>Por favor, envíe un ejemplar de prueba a nuestra agencia:</w:t>
      </w:r>
    </w:p>
    <w:p w14:paraId="0429C479" w14:textId="77777777" w:rsidR="00001564" w:rsidRPr="00021CA0" w:rsidRDefault="00001564" w:rsidP="00001564">
      <w:pPr>
        <w:pStyle w:val="Textkrper2"/>
        <w:spacing w:after="0" w:line="240" w:lineRule="auto"/>
        <w:ind w:right="29"/>
        <w:rPr>
          <w:rFonts w:ascii="Noto Sans" w:hAnsi="Noto Sans" w:cs="Noto Sans"/>
          <w:szCs w:val="20"/>
        </w:rPr>
      </w:pPr>
      <w:r w:rsidRPr="00021CA0">
        <w:rPr>
          <w:rFonts w:ascii="Noto Sans" w:hAnsi="Noto Sans" w:cs="Noto Sans"/>
          <w:szCs w:val="20"/>
        </w:rPr>
        <w:t xml:space="preserve">a1kommunikation Schweizer GmbH, </w:t>
      </w:r>
      <w:proofErr w:type="spellStart"/>
      <w:r w:rsidRPr="00021CA0">
        <w:rPr>
          <w:rFonts w:ascii="Noto Sans" w:hAnsi="Noto Sans" w:cs="Noto Sans"/>
          <w:szCs w:val="20"/>
        </w:rPr>
        <w:t>Señora</w:t>
      </w:r>
      <w:proofErr w:type="spellEnd"/>
      <w:r w:rsidRPr="00021CA0">
        <w:rPr>
          <w:rFonts w:ascii="Noto Sans" w:hAnsi="Noto Sans" w:cs="Noto Sans"/>
          <w:szCs w:val="20"/>
        </w:rPr>
        <w:t xml:space="preserve"> Kirsten Ludwig,</w:t>
      </w:r>
    </w:p>
    <w:p w14:paraId="5162FB0C" w14:textId="77777777" w:rsidR="00001564" w:rsidRPr="00864DD2" w:rsidRDefault="00001564" w:rsidP="00001564">
      <w:pPr>
        <w:pStyle w:val="Textkrper2"/>
        <w:spacing w:after="0" w:line="240" w:lineRule="auto"/>
        <w:ind w:right="29"/>
        <w:rPr>
          <w:rFonts w:ascii="Noto Sans" w:hAnsi="Noto Sans" w:cs="Noto Sans"/>
          <w:szCs w:val="20"/>
          <w:lang w:val="es-ES"/>
        </w:rPr>
      </w:pPr>
      <w:r w:rsidRPr="00864DD2">
        <w:rPr>
          <w:rFonts w:ascii="Noto Sans" w:hAnsi="Noto Sans" w:cs="Noto Sans"/>
          <w:szCs w:val="20"/>
          <w:lang w:val="es-ES"/>
        </w:rPr>
        <w:t>Oberdorfstraße 31 A, 70794 Filderstadt, Deutschland</w:t>
      </w:r>
    </w:p>
    <w:p w14:paraId="5D45D1D3" w14:textId="77777777" w:rsidR="00001564" w:rsidRPr="00021CA0" w:rsidRDefault="00001564" w:rsidP="00001564">
      <w:pPr>
        <w:spacing w:after="0"/>
        <w:rPr>
          <w:rFonts w:eastAsia="PMingLiU" w:cs="Noto Sans"/>
          <w:sz w:val="20"/>
          <w:szCs w:val="20"/>
          <w:lang w:val="x-none" w:eastAsia="zh-TW"/>
        </w:rPr>
      </w:pPr>
      <w:r>
        <w:rPr>
          <w:rFonts w:eastAsia="PMingLiU" w:cs="Noto Sans"/>
          <w:sz w:val="20"/>
          <w:szCs w:val="20"/>
          <w:lang w:val="de-AT" w:eastAsia="zh-TW"/>
        </w:rPr>
        <w:t>T</w:t>
      </w:r>
      <w:r w:rsidRPr="00021CA0">
        <w:rPr>
          <w:rFonts w:eastAsia="PMingLiU" w:cs="Noto Sans"/>
          <w:sz w:val="20"/>
          <w:szCs w:val="20"/>
          <w:lang w:val="x-none" w:eastAsia="zh-TW"/>
        </w:rPr>
        <w:t>el.: +49 711 9454161-20,</w:t>
      </w:r>
    </w:p>
    <w:p w14:paraId="5A8F7D04" w14:textId="4910F8D4" w:rsidR="00001564" w:rsidRPr="00021CA0" w:rsidRDefault="00001564" w:rsidP="00001564">
      <w:pPr>
        <w:spacing w:after="0"/>
        <w:rPr>
          <w:rStyle w:val="Hyperlink"/>
          <w:rFonts w:cs="Noto Sans"/>
          <w:sz w:val="20"/>
          <w:szCs w:val="20"/>
          <w:lang w:val="x-none" w:eastAsia="zh-TW"/>
        </w:rPr>
      </w:pPr>
      <w:r>
        <w:rPr>
          <w:rFonts w:eastAsia="PMingLiU" w:cs="Noto Sans"/>
          <w:sz w:val="20"/>
          <w:szCs w:val="20"/>
          <w:lang w:val="de-AT" w:eastAsia="zh-TW"/>
        </w:rPr>
        <w:t>C</w:t>
      </w:r>
      <w:proofErr w:type="spellStart"/>
      <w:r w:rsidRPr="00021CA0">
        <w:rPr>
          <w:rFonts w:eastAsia="PMingLiU" w:cs="Noto Sans"/>
          <w:sz w:val="20"/>
          <w:szCs w:val="20"/>
          <w:lang w:val="x-none" w:eastAsia="zh-TW"/>
        </w:rPr>
        <w:t>orreo</w:t>
      </w:r>
      <w:proofErr w:type="spellEnd"/>
      <w:r w:rsidRPr="00021CA0">
        <w:rPr>
          <w:rFonts w:eastAsia="PMingLiU" w:cs="Noto Sans"/>
          <w:sz w:val="20"/>
          <w:szCs w:val="20"/>
          <w:lang w:val="x-none" w:eastAsia="zh-TW"/>
        </w:rPr>
        <w:t xml:space="preserve"> </w:t>
      </w:r>
      <w:proofErr w:type="spellStart"/>
      <w:r w:rsidRPr="00021CA0">
        <w:rPr>
          <w:rFonts w:eastAsia="PMingLiU" w:cs="Noto Sans"/>
          <w:sz w:val="20"/>
          <w:szCs w:val="20"/>
          <w:lang w:val="x-none" w:eastAsia="zh-TW"/>
        </w:rPr>
        <w:t>electrónico</w:t>
      </w:r>
      <w:proofErr w:type="spellEnd"/>
      <w:r w:rsidRPr="00021CA0">
        <w:rPr>
          <w:rFonts w:eastAsia="PMingLiU" w:cs="Noto Sans"/>
          <w:sz w:val="20"/>
          <w:szCs w:val="20"/>
          <w:lang w:val="x-none" w:eastAsia="zh-TW"/>
        </w:rPr>
        <w:t xml:space="preserve">: </w:t>
      </w:r>
      <w:hyperlink r:id="rId13" w:history="1">
        <w:r w:rsidRPr="00021CA0">
          <w:rPr>
            <w:rStyle w:val="Hyperlink"/>
            <w:rFonts w:cs="Noto Sans"/>
            <w:sz w:val="20"/>
            <w:szCs w:val="20"/>
            <w:lang w:val="x-none" w:eastAsia="zh-TW"/>
          </w:rPr>
          <w:t>k</w:t>
        </w:r>
        <w:r w:rsidRPr="00021CA0">
          <w:rPr>
            <w:rStyle w:val="Hyperlink"/>
            <w:rFonts w:eastAsia="PMingLiU" w:cs="Noto Sans"/>
            <w:sz w:val="20"/>
            <w:szCs w:val="20"/>
            <w:lang w:val="x-none" w:eastAsia="zh-TW"/>
          </w:rPr>
          <w:t>irsten.ludwig@a1kommunikation.de</w:t>
        </w:r>
      </w:hyperlink>
    </w:p>
    <w:p w14:paraId="4DBBFBD6" w14:textId="77777777" w:rsidR="00001564" w:rsidRPr="000E7519" w:rsidRDefault="00001564" w:rsidP="00001564">
      <w:pPr>
        <w:rPr>
          <w:rFonts w:eastAsiaTheme="majorEastAsia" w:cstheme="majorBidi"/>
          <w:iCs/>
          <w:color w:val="000000" w:themeColor="text1"/>
          <w:sz w:val="20"/>
          <w:szCs w:val="20"/>
          <w:u w:val="single"/>
        </w:rPr>
      </w:pPr>
    </w:p>
    <w:p w14:paraId="3FB92479" w14:textId="77777777" w:rsidR="00001564" w:rsidRPr="00D76751" w:rsidRDefault="00001564" w:rsidP="00001564">
      <w:pPr>
        <w:rPr>
          <w:rFonts w:cs="Noto Sans"/>
          <w:sz w:val="20"/>
          <w:szCs w:val="20"/>
        </w:rPr>
      </w:pPr>
      <w:r w:rsidRPr="00D76751">
        <w:rPr>
          <w:rFonts w:eastAsiaTheme="majorEastAsia" w:cstheme="majorBidi"/>
          <w:iCs/>
          <w:color w:val="000000" w:themeColor="text1"/>
          <w:sz w:val="20"/>
          <w:szCs w:val="20"/>
        </w:rPr>
        <w:t>¡Para leer otros artículos interesantes, visite nuestro blog en blog.perfectwelding.fronius.com y síganos en Facebook (froniuswelding), LinkedIn (perfect-welding), Instagram (froniuswelding) y YouTube (froniuswelding)!</w:t>
      </w:r>
    </w:p>
    <w:p w14:paraId="2E441DAE" w14:textId="3154AC6B" w:rsidR="00FC1C82" w:rsidRPr="0087039A" w:rsidRDefault="00FC1C82" w:rsidP="00921D3E">
      <w:pPr>
        <w:rPr>
          <w:sz w:val="20"/>
          <w:szCs w:val="20"/>
        </w:rPr>
      </w:pPr>
    </w:p>
    <w:bookmarkEnd w:id="2"/>
    <w:p w14:paraId="0320571F" w14:textId="56071CFD" w:rsidR="005C5265" w:rsidRPr="00B17C71" w:rsidRDefault="005C5265" w:rsidP="00CD0FC7">
      <w:pPr>
        <w:jc w:val="both"/>
        <w:rPr>
          <w:sz w:val="20"/>
          <w:szCs w:val="20"/>
        </w:rPr>
      </w:pPr>
    </w:p>
    <w:sectPr w:rsidR="005C5265" w:rsidRPr="00B17C71">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66C05" w14:textId="77777777" w:rsidR="00102FCE" w:rsidRDefault="00102FCE" w:rsidP="00B54547">
      <w:pPr>
        <w:spacing w:after="0" w:line="240" w:lineRule="auto"/>
      </w:pPr>
      <w:r>
        <w:separator/>
      </w:r>
    </w:p>
  </w:endnote>
  <w:endnote w:type="continuationSeparator" w:id="0">
    <w:p w14:paraId="6B084DF1" w14:textId="77777777" w:rsidR="00102FCE" w:rsidRDefault="00102FCE" w:rsidP="00B5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ational Text Book">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113C2" w14:textId="77777777" w:rsidR="00B54547" w:rsidRDefault="00B54547">
    <w:pPr>
      <w:pStyle w:val="Fuzeile"/>
    </w:pPr>
    <w:r>
      <w:rPr>
        <w:noProof/>
      </w:rPr>
      <mc:AlternateContent>
        <mc:Choice Requires="wps">
          <w:drawing>
            <wp:anchor distT="0" distB="0" distL="114300" distR="114300" simplePos="0" relativeHeight="251659264" behindDoc="0" locked="1" layoutInCell="1" allowOverlap="1" wp14:anchorId="4061F968" wp14:editId="09A9DB7C">
              <wp:simplePos x="0" y="0"/>
              <wp:positionH relativeFrom="margin">
                <wp:align>left</wp:align>
              </wp:positionH>
              <wp:positionV relativeFrom="page">
                <wp:posOffset>10052050</wp:posOffset>
              </wp:positionV>
              <wp:extent cx="6047740" cy="222885"/>
              <wp:effectExtent l="0" t="0" r="0" b="5715"/>
              <wp:wrapNone/>
              <wp:docPr id="212" name="Textfeld 212"/>
              <wp:cNvGraphicFramePr/>
              <a:graphic xmlns:a="http://schemas.openxmlformats.org/drawingml/2006/main">
                <a:graphicData uri="http://schemas.microsoft.com/office/word/2010/wordprocessingShape">
                  <wps:wsp>
                    <wps:cNvSpPr txBox="1"/>
                    <wps:spPr>
                      <a:xfrm>
                        <a:off x="0" y="0"/>
                        <a:ext cx="6047740" cy="222885"/>
                      </a:xfrm>
                      <a:prstGeom prst="rect">
                        <a:avLst/>
                      </a:prstGeom>
                      <a:noFill/>
                      <a:ln w="6350">
                        <a:noFill/>
                      </a:ln>
                    </wps:spPr>
                    <wps:txbx>
                      <w:txbxContent>
                        <w:p w14:paraId="5455C936" w14:textId="421AF52D" w:rsidR="00B54547" w:rsidRPr="003D4817" w:rsidRDefault="00B54547" w:rsidP="00B54547">
                          <w:pPr>
                            <w:spacing w:after="0" w:line="293" w:lineRule="auto"/>
                            <w:rPr>
                              <w:rFonts w:cs="Noto Sans"/>
                              <w:sz w:val="12"/>
                              <w:szCs w:val="12"/>
                            </w:rPr>
                          </w:pPr>
                          <w:r>
                            <w:rPr>
                              <w:sz w:val="12"/>
                            </w:rPr>
                            <w:t>Clase de información: pública</w:t>
                          </w:r>
                        </w:p>
                        <w:p w14:paraId="7A14FA0D" w14:textId="77777777" w:rsidR="00B54547" w:rsidRPr="003D4817" w:rsidRDefault="00B54547" w:rsidP="00B54547">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61F968" id="_x0000_t202" coordsize="21600,21600" o:spt="202" path="m,l,21600r21600,l21600,xe">
              <v:stroke joinstyle="miter"/>
              <v:path gradientshapeok="t" o:connecttype="rect"/>
            </v:shapetype>
            <v:shape id="Textfeld 212" o:spid="_x0000_s1026" type="#_x0000_t202" style="position:absolute;margin-left:0;margin-top:791.5pt;width:476.2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" filled="f" stroked="f" strokeweight=".5pt">
              <v:textbox>
                <w:txbxContent>
                  <w:p w14:paraId="5455C936" w14:textId="421AF52D" w:rsidR="00B54547" w:rsidRPr="003D4817" w:rsidRDefault="00B54547" w:rsidP="00B54547">
                    <w:pPr>
                      <w:spacing w:after="0" w:line="293" w:lineRule="auto"/>
                      <w:rPr>
                        <w:rFonts w:cs="Noto Sans"/>
                        <w:sz w:val="12"/>
                        <w:szCs w:val="12"/>
                      </w:rPr>
                    </w:pPr>
                    <w:r>
                      <w:rPr>
                        <w:sz w:val="12"/>
                      </w:rPr>
                      <w:t>Clase de información: pública</w:t>
                    </w:r>
                  </w:p>
                  <w:p w14:paraId="7A14FA0D" w14:textId="77777777" w:rsidR="00B54547" w:rsidRPr="003D4817" w:rsidRDefault="00B54547" w:rsidP="00B54547">
                    <w:pPr>
                      <w:rPr>
                        <w:lang w:val="en-US"/>
                      </w:rPr>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D618" w14:textId="77777777" w:rsidR="00102FCE" w:rsidRDefault="00102FCE" w:rsidP="00B54547">
      <w:pPr>
        <w:spacing w:after="0" w:line="240" w:lineRule="auto"/>
      </w:pPr>
      <w:r>
        <w:separator/>
      </w:r>
    </w:p>
  </w:footnote>
  <w:footnote w:type="continuationSeparator" w:id="0">
    <w:p w14:paraId="3C4BEAA7" w14:textId="77777777" w:rsidR="00102FCE" w:rsidRDefault="00102FCE" w:rsidP="00B5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1780" w14:textId="77777777" w:rsidR="00C921A2" w:rsidRDefault="00C921A2">
    <w:pPr>
      <w:pStyle w:val="Kopfzeile"/>
    </w:pPr>
    <w:r>
      <w:rPr>
        <w:noProof/>
        <w:sz w:val="20"/>
      </w:rPr>
      <w:drawing>
        <wp:anchor distT="0" distB="0" distL="114300" distR="114300" simplePos="0" relativeHeight="251661312" behindDoc="1" locked="0" layoutInCell="1" allowOverlap="1" wp14:anchorId="1F8AE886" wp14:editId="2F0726A3">
          <wp:simplePos x="0" y="0"/>
          <wp:positionH relativeFrom="column">
            <wp:posOffset>5049795</wp:posOffset>
          </wp:positionH>
          <wp:positionV relativeFrom="paragraph">
            <wp:posOffset>-99489</wp:posOffset>
          </wp:positionV>
          <wp:extent cx="1260000" cy="3695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60000" cy="3695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7EA8"/>
    <w:multiLevelType w:val="hybridMultilevel"/>
    <w:tmpl w:val="85D4B34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EC1A4B"/>
    <w:multiLevelType w:val="hybridMultilevel"/>
    <w:tmpl w:val="219A8170"/>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59839EB"/>
    <w:multiLevelType w:val="hybridMultilevel"/>
    <w:tmpl w:val="53CC44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745421"/>
    <w:multiLevelType w:val="hybridMultilevel"/>
    <w:tmpl w:val="88189DA6"/>
    <w:lvl w:ilvl="0" w:tplc="65D89096">
      <w:start w:val="1"/>
      <w:numFmt w:val="bullet"/>
      <w:pStyle w:val="Headline1-M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C045AC"/>
    <w:multiLevelType w:val="hybridMultilevel"/>
    <w:tmpl w:val="3C68EA64"/>
    <w:lvl w:ilvl="0" w:tplc="0C070001">
      <w:start w:val="1"/>
      <w:numFmt w:val="bullet"/>
      <w:lvlText w:val=""/>
      <w:lvlJc w:val="left"/>
      <w:pPr>
        <w:ind w:left="1079" w:hanging="360"/>
      </w:pPr>
      <w:rPr>
        <w:rFonts w:ascii="Symbol" w:hAnsi="Symbol" w:hint="default"/>
      </w:rPr>
    </w:lvl>
    <w:lvl w:ilvl="1" w:tplc="0C070003" w:tentative="1">
      <w:start w:val="1"/>
      <w:numFmt w:val="bullet"/>
      <w:lvlText w:val="o"/>
      <w:lvlJc w:val="left"/>
      <w:pPr>
        <w:ind w:left="1799" w:hanging="360"/>
      </w:pPr>
      <w:rPr>
        <w:rFonts w:ascii="Courier New" w:hAnsi="Courier New" w:cs="Courier New" w:hint="default"/>
      </w:rPr>
    </w:lvl>
    <w:lvl w:ilvl="2" w:tplc="0C070005" w:tentative="1">
      <w:start w:val="1"/>
      <w:numFmt w:val="bullet"/>
      <w:lvlText w:val=""/>
      <w:lvlJc w:val="left"/>
      <w:pPr>
        <w:ind w:left="2519" w:hanging="360"/>
      </w:pPr>
      <w:rPr>
        <w:rFonts w:ascii="Wingdings" w:hAnsi="Wingdings" w:hint="default"/>
      </w:rPr>
    </w:lvl>
    <w:lvl w:ilvl="3" w:tplc="0C070001" w:tentative="1">
      <w:start w:val="1"/>
      <w:numFmt w:val="bullet"/>
      <w:lvlText w:val=""/>
      <w:lvlJc w:val="left"/>
      <w:pPr>
        <w:ind w:left="3239" w:hanging="360"/>
      </w:pPr>
      <w:rPr>
        <w:rFonts w:ascii="Symbol" w:hAnsi="Symbol" w:hint="default"/>
      </w:rPr>
    </w:lvl>
    <w:lvl w:ilvl="4" w:tplc="0C070003" w:tentative="1">
      <w:start w:val="1"/>
      <w:numFmt w:val="bullet"/>
      <w:lvlText w:val="o"/>
      <w:lvlJc w:val="left"/>
      <w:pPr>
        <w:ind w:left="3959" w:hanging="360"/>
      </w:pPr>
      <w:rPr>
        <w:rFonts w:ascii="Courier New" w:hAnsi="Courier New" w:cs="Courier New" w:hint="default"/>
      </w:rPr>
    </w:lvl>
    <w:lvl w:ilvl="5" w:tplc="0C070005" w:tentative="1">
      <w:start w:val="1"/>
      <w:numFmt w:val="bullet"/>
      <w:lvlText w:val=""/>
      <w:lvlJc w:val="left"/>
      <w:pPr>
        <w:ind w:left="4679" w:hanging="360"/>
      </w:pPr>
      <w:rPr>
        <w:rFonts w:ascii="Wingdings" w:hAnsi="Wingdings" w:hint="default"/>
      </w:rPr>
    </w:lvl>
    <w:lvl w:ilvl="6" w:tplc="0C070001" w:tentative="1">
      <w:start w:val="1"/>
      <w:numFmt w:val="bullet"/>
      <w:lvlText w:val=""/>
      <w:lvlJc w:val="left"/>
      <w:pPr>
        <w:ind w:left="5399" w:hanging="360"/>
      </w:pPr>
      <w:rPr>
        <w:rFonts w:ascii="Symbol" w:hAnsi="Symbol" w:hint="default"/>
      </w:rPr>
    </w:lvl>
    <w:lvl w:ilvl="7" w:tplc="0C070003" w:tentative="1">
      <w:start w:val="1"/>
      <w:numFmt w:val="bullet"/>
      <w:lvlText w:val="o"/>
      <w:lvlJc w:val="left"/>
      <w:pPr>
        <w:ind w:left="6119" w:hanging="360"/>
      </w:pPr>
      <w:rPr>
        <w:rFonts w:ascii="Courier New" w:hAnsi="Courier New" w:cs="Courier New" w:hint="default"/>
      </w:rPr>
    </w:lvl>
    <w:lvl w:ilvl="8" w:tplc="0C070005" w:tentative="1">
      <w:start w:val="1"/>
      <w:numFmt w:val="bullet"/>
      <w:lvlText w:val=""/>
      <w:lvlJc w:val="left"/>
      <w:pPr>
        <w:ind w:left="6839" w:hanging="360"/>
      </w:pPr>
      <w:rPr>
        <w:rFonts w:ascii="Wingdings" w:hAnsi="Wingdings" w:hint="default"/>
      </w:rPr>
    </w:lvl>
  </w:abstractNum>
  <w:abstractNum w:abstractNumId="5" w15:restartNumberingAfterBreak="0">
    <w:nsid w:val="40A70265"/>
    <w:multiLevelType w:val="hybridMultilevel"/>
    <w:tmpl w:val="2DC068E6"/>
    <w:lvl w:ilvl="0" w:tplc="15E071F2">
      <w:start w:val="1"/>
      <w:numFmt w:val="bullet"/>
      <w:lvlText w:val=""/>
      <w:lvlJc w:val="left"/>
      <w:pPr>
        <w:ind w:left="1797" w:hanging="360"/>
      </w:pPr>
      <w:rPr>
        <w:rFonts w:ascii="Symbol" w:hAnsi="Symbol" w:hint="default"/>
      </w:rPr>
    </w:lvl>
    <w:lvl w:ilvl="1" w:tplc="0C070003" w:tentative="1">
      <w:start w:val="1"/>
      <w:numFmt w:val="bullet"/>
      <w:lvlText w:val="o"/>
      <w:lvlJc w:val="left"/>
      <w:pPr>
        <w:ind w:left="2517" w:hanging="360"/>
      </w:pPr>
      <w:rPr>
        <w:rFonts w:ascii="Courier New" w:hAnsi="Courier New" w:cs="Courier New" w:hint="default"/>
      </w:rPr>
    </w:lvl>
    <w:lvl w:ilvl="2" w:tplc="0C070005" w:tentative="1">
      <w:start w:val="1"/>
      <w:numFmt w:val="bullet"/>
      <w:lvlText w:val=""/>
      <w:lvlJc w:val="left"/>
      <w:pPr>
        <w:ind w:left="3237" w:hanging="360"/>
      </w:pPr>
      <w:rPr>
        <w:rFonts w:ascii="Wingdings" w:hAnsi="Wingdings" w:hint="default"/>
      </w:rPr>
    </w:lvl>
    <w:lvl w:ilvl="3" w:tplc="0C070001" w:tentative="1">
      <w:start w:val="1"/>
      <w:numFmt w:val="bullet"/>
      <w:lvlText w:val=""/>
      <w:lvlJc w:val="left"/>
      <w:pPr>
        <w:ind w:left="3957" w:hanging="360"/>
      </w:pPr>
      <w:rPr>
        <w:rFonts w:ascii="Symbol" w:hAnsi="Symbol" w:hint="default"/>
      </w:rPr>
    </w:lvl>
    <w:lvl w:ilvl="4" w:tplc="0C070003" w:tentative="1">
      <w:start w:val="1"/>
      <w:numFmt w:val="bullet"/>
      <w:lvlText w:val="o"/>
      <w:lvlJc w:val="left"/>
      <w:pPr>
        <w:ind w:left="4677" w:hanging="360"/>
      </w:pPr>
      <w:rPr>
        <w:rFonts w:ascii="Courier New" w:hAnsi="Courier New" w:cs="Courier New" w:hint="default"/>
      </w:rPr>
    </w:lvl>
    <w:lvl w:ilvl="5" w:tplc="0C070005" w:tentative="1">
      <w:start w:val="1"/>
      <w:numFmt w:val="bullet"/>
      <w:lvlText w:val=""/>
      <w:lvlJc w:val="left"/>
      <w:pPr>
        <w:ind w:left="5397" w:hanging="360"/>
      </w:pPr>
      <w:rPr>
        <w:rFonts w:ascii="Wingdings" w:hAnsi="Wingdings" w:hint="default"/>
      </w:rPr>
    </w:lvl>
    <w:lvl w:ilvl="6" w:tplc="0C070001" w:tentative="1">
      <w:start w:val="1"/>
      <w:numFmt w:val="bullet"/>
      <w:lvlText w:val=""/>
      <w:lvlJc w:val="left"/>
      <w:pPr>
        <w:ind w:left="6117" w:hanging="360"/>
      </w:pPr>
      <w:rPr>
        <w:rFonts w:ascii="Symbol" w:hAnsi="Symbol" w:hint="default"/>
      </w:rPr>
    </w:lvl>
    <w:lvl w:ilvl="7" w:tplc="0C070003" w:tentative="1">
      <w:start w:val="1"/>
      <w:numFmt w:val="bullet"/>
      <w:lvlText w:val="o"/>
      <w:lvlJc w:val="left"/>
      <w:pPr>
        <w:ind w:left="6837" w:hanging="360"/>
      </w:pPr>
      <w:rPr>
        <w:rFonts w:ascii="Courier New" w:hAnsi="Courier New" w:cs="Courier New" w:hint="default"/>
      </w:rPr>
    </w:lvl>
    <w:lvl w:ilvl="8" w:tplc="0C070005" w:tentative="1">
      <w:start w:val="1"/>
      <w:numFmt w:val="bullet"/>
      <w:lvlText w:val=""/>
      <w:lvlJc w:val="left"/>
      <w:pPr>
        <w:ind w:left="7557" w:hanging="360"/>
      </w:pPr>
      <w:rPr>
        <w:rFonts w:ascii="Wingdings" w:hAnsi="Wingdings" w:hint="default"/>
      </w:rPr>
    </w:lvl>
  </w:abstractNum>
  <w:abstractNum w:abstractNumId="6" w15:restartNumberingAfterBreak="0">
    <w:nsid w:val="48A80E1B"/>
    <w:multiLevelType w:val="hybridMultilevel"/>
    <w:tmpl w:val="840C605C"/>
    <w:lvl w:ilvl="0" w:tplc="0C070001">
      <w:start w:val="1"/>
      <w:numFmt w:val="bullet"/>
      <w:lvlText w:val=""/>
      <w:lvlJc w:val="left"/>
      <w:pPr>
        <w:ind w:left="1438" w:hanging="360"/>
      </w:pPr>
      <w:rPr>
        <w:rFonts w:ascii="Symbol" w:hAnsi="Symbol" w:hint="default"/>
      </w:rPr>
    </w:lvl>
    <w:lvl w:ilvl="1" w:tplc="0C070003" w:tentative="1">
      <w:start w:val="1"/>
      <w:numFmt w:val="bullet"/>
      <w:lvlText w:val="o"/>
      <w:lvlJc w:val="left"/>
      <w:pPr>
        <w:ind w:left="2158" w:hanging="360"/>
      </w:pPr>
      <w:rPr>
        <w:rFonts w:ascii="Courier New" w:hAnsi="Courier New" w:cs="Courier New" w:hint="default"/>
      </w:rPr>
    </w:lvl>
    <w:lvl w:ilvl="2" w:tplc="0C070005" w:tentative="1">
      <w:start w:val="1"/>
      <w:numFmt w:val="bullet"/>
      <w:lvlText w:val=""/>
      <w:lvlJc w:val="left"/>
      <w:pPr>
        <w:ind w:left="2878" w:hanging="360"/>
      </w:pPr>
      <w:rPr>
        <w:rFonts w:ascii="Wingdings" w:hAnsi="Wingdings" w:hint="default"/>
      </w:rPr>
    </w:lvl>
    <w:lvl w:ilvl="3" w:tplc="0C070001" w:tentative="1">
      <w:start w:val="1"/>
      <w:numFmt w:val="bullet"/>
      <w:lvlText w:val=""/>
      <w:lvlJc w:val="left"/>
      <w:pPr>
        <w:ind w:left="3598" w:hanging="360"/>
      </w:pPr>
      <w:rPr>
        <w:rFonts w:ascii="Symbol" w:hAnsi="Symbol" w:hint="default"/>
      </w:rPr>
    </w:lvl>
    <w:lvl w:ilvl="4" w:tplc="0C070003" w:tentative="1">
      <w:start w:val="1"/>
      <w:numFmt w:val="bullet"/>
      <w:lvlText w:val="o"/>
      <w:lvlJc w:val="left"/>
      <w:pPr>
        <w:ind w:left="4318" w:hanging="360"/>
      </w:pPr>
      <w:rPr>
        <w:rFonts w:ascii="Courier New" w:hAnsi="Courier New" w:cs="Courier New" w:hint="default"/>
      </w:rPr>
    </w:lvl>
    <w:lvl w:ilvl="5" w:tplc="0C070005" w:tentative="1">
      <w:start w:val="1"/>
      <w:numFmt w:val="bullet"/>
      <w:lvlText w:val=""/>
      <w:lvlJc w:val="left"/>
      <w:pPr>
        <w:ind w:left="5038" w:hanging="360"/>
      </w:pPr>
      <w:rPr>
        <w:rFonts w:ascii="Wingdings" w:hAnsi="Wingdings" w:hint="default"/>
      </w:rPr>
    </w:lvl>
    <w:lvl w:ilvl="6" w:tplc="0C070001" w:tentative="1">
      <w:start w:val="1"/>
      <w:numFmt w:val="bullet"/>
      <w:lvlText w:val=""/>
      <w:lvlJc w:val="left"/>
      <w:pPr>
        <w:ind w:left="5758" w:hanging="360"/>
      </w:pPr>
      <w:rPr>
        <w:rFonts w:ascii="Symbol" w:hAnsi="Symbol" w:hint="default"/>
      </w:rPr>
    </w:lvl>
    <w:lvl w:ilvl="7" w:tplc="0C070003" w:tentative="1">
      <w:start w:val="1"/>
      <w:numFmt w:val="bullet"/>
      <w:lvlText w:val="o"/>
      <w:lvlJc w:val="left"/>
      <w:pPr>
        <w:ind w:left="6478" w:hanging="360"/>
      </w:pPr>
      <w:rPr>
        <w:rFonts w:ascii="Courier New" w:hAnsi="Courier New" w:cs="Courier New" w:hint="default"/>
      </w:rPr>
    </w:lvl>
    <w:lvl w:ilvl="8" w:tplc="0C070005" w:tentative="1">
      <w:start w:val="1"/>
      <w:numFmt w:val="bullet"/>
      <w:lvlText w:val=""/>
      <w:lvlJc w:val="left"/>
      <w:pPr>
        <w:ind w:left="7198" w:hanging="360"/>
      </w:pPr>
      <w:rPr>
        <w:rFonts w:ascii="Wingdings" w:hAnsi="Wingdings" w:hint="default"/>
      </w:rPr>
    </w:lvl>
  </w:abstractNum>
  <w:abstractNum w:abstractNumId="7" w15:restartNumberingAfterBreak="0">
    <w:nsid w:val="62286B4C"/>
    <w:multiLevelType w:val="hybridMultilevel"/>
    <w:tmpl w:val="17242074"/>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367684062">
    <w:abstractNumId w:val="7"/>
  </w:num>
  <w:num w:numId="2" w16cid:durableId="1519386680">
    <w:abstractNumId w:val="0"/>
  </w:num>
  <w:num w:numId="3" w16cid:durableId="373118450">
    <w:abstractNumId w:val="4"/>
  </w:num>
  <w:num w:numId="4" w16cid:durableId="521863298">
    <w:abstractNumId w:val="6"/>
  </w:num>
  <w:num w:numId="5" w16cid:durableId="1423793880">
    <w:abstractNumId w:val="5"/>
  </w:num>
  <w:num w:numId="6" w16cid:durableId="2072581378">
    <w:abstractNumId w:val="1"/>
  </w:num>
  <w:num w:numId="7" w16cid:durableId="1955551344">
    <w:abstractNumId w:val="3"/>
  </w:num>
  <w:num w:numId="8" w16cid:durableId="1736202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3E"/>
    <w:rsid w:val="00001564"/>
    <w:rsid w:val="000110E7"/>
    <w:rsid w:val="000114D9"/>
    <w:rsid w:val="00021018"/>
    <w:rsid w:val="00021141"/>
    <w:rsid w:val="00030C3B"/>
    <w:rsid w:val="0003526F"/>
    <w:rsid w:val="00035B91"/>
    <w:rsid w:val="00052D3E"/>
    <w:rsid w:val="00071EFF"/>
    <w:rsid w:val="00072C9F"/>
    <w:rsid w:val="00074DA5"/>
    <w:rsid w:val="00081B64"/>
    <w:rsid w:val="000A4888"/>
    <w:rsid w:val="000B4F9B"/>
    <w:rsid w:val="000B5630"/>
    <w:rsid w:val="000C1FF0"/>
    <w:rsid w:val="000C35B7"/>
    <w:rsid w:val="000E52E7"/>
    <w:rsid w:val="000E7C1B"/>
    <w:rsid w:val="00102F0B"/>
    <w:rsid w:val="00102FCE"/>
    <w:rsid w:val="00111ADA"/>
    <w:rsid w:val="0013168E"/>
    <w:rsid w:val="001531A7"/>
    <w:rsid w:val="00153EE5"/>
    <w:rsid w:val="00160B02"/>
    <w:rsid w:val="00163AA6"/>
    <w:rsid w:val="001668E3"/>
    <w:rsid w:val="00172C2D"/>
    <w:rsid w:val="00196F99"/>
    <w:rsid w:val="001A34C4"/>
    <w:rsid w:val="001B32DF"/>
    <w:rsid w:val="001D6204"/>
    <w:rsid w:val="00211DA2"/>
    <w:rsid w:val="00216D56"/>
    <w:rsid w:val="00223E00"/>
    <w:rsid w:val="002420D1"/>
    <w:rsid w:val="0024308B"/>
    <w:rsid w:val="00246B5E"/>
    <w:rsid w:val="00267085"/>
    <w:rsid w:val="002716A5"/>
    <w:rsid w:val="0028080D"/>
    <w:rsid w:val="00282219"/>
    <w:rsid w:val="002824A5"/>
    <w:rsid w:val="00283B43"/>
    <w:rsid w:val="002871CD"/>
    <w:rsid w:val="002A0511"/>
    <w:rsid w:val="002B36AB"/>
    <w:rsid w:val="002B696D"/>
    <w:rsid w:val="002C0F29"/>
    <w:rsid w:val="002D7A44"/>
    <w:rsid w:val="002E4785"/>
    <w:rsid w:val="002F7C0A"/>
    <w:rsid w:val="00304549"/>
    <w:rsid w:val="003152B2"/>
    <w:rsid w:val="00332F77"/>
    <w:rsid w:val="003405C8"/>
    <w:rsid w:val="00340A22"/>
    <w:rsid w:val="00362914"/>
    <w:rsid w:val="00377719"/>
    <w:rsid w:val="00395B1D"/>
    <w:rsid w:val="003A0D77"/>
    <w:rsid w:val="003C181F"/>
    <w:rsid w:val="003C3B04"/>
    <w:rsid w:val="003C449D"/>
    <w:rsid w:val="003C6E77"/>
    <w:rsid w:val="003C7B54"/>
    <w:rsid w:val="003E081B"/>
    <w:rsid w:val="003E26F6"/>
    <w:rsid w:val="003E6855"/>
    <w:rsid w:val="00403C78"/>
    <w:rsid w:val="004127A3"/>
    <w:rsid w:val="00424297"/>
    <w:rsid w:val="00435C2A"/>
    <w:rsid w:val="00450E3B"/>
    <w:rsid w:val="004511F9"/>
    <w:rsid w:val="0045673A"/>
    <w:rsid w:val="00467B8E"/>
    <w:rsid w:val="0048753E"/>
    <w:rsid w:val="004C162B"/>
    <w:rsid w:val="004C5E4C"/>
    <w:rsid w:val="004D3064"/>
    <w:rsid w:val="004E2F0A"/>
    <w:rsid w:val="004E3DAE"/>
    <w:rsid w:val="004F0685"/>
    <w:rsid w:val="005052F1"/>
    <w:rsid w:val="00512C4C"/>
    <w:rsid w:val="00533D85"/>
    <w:rsid w:val="00544F69"/>
    <w:rsid w:val="00574C02"/>
    <w:rsid w:val="0058116D"/>
    <w:rsid w:val="00582BF5"/>
    <w:rsid w:val="00582C87"/>
    <w:rsid w:val="00583C07"/>
    <w:rsid w:val="00585142"/>
    <w:rsid w:val="005919BC"/>
    <w:rsid w:val="005A26BF"/>
    <w:rsid w:val="005A3EAB"/>
    <w:rsid w:val="005B36AE"/>
    <w:rsid w:val="005C5265"/>
    <w:rsid w:val="005D2705"/>
    <w:rsid w:val="005D633D"/>
    <w:rsid w:val="005D7893"/>
    <w:rsid w:val="005E3B72"/>
    <w:rsid w:val="005E59ED"/>
    <w:rsid w:val="0060584B"/>
    <w:rsid w:val="00610F7A"/>
    <w:rsid w:val="0062338F"/>
    <w:rsid w:val="00633AE4"/>
    <w:rsid w:val="00655234"/>
    <w:rsid w:val="00670F02"/>
    <w:rsid w:val="00672AC2"/>
    <w:rsid w:val="00676F97"/>
    <w:rsid w:val="006955A6"/>
    <w:rsid w:val="006A19A7"/>
    <w:rsid w:val="006A5EC9"/>
    <w:rsid w:val="006A79AF"/>
    <w:rsid w:val="006B1366"/>
    <w:rsid w:val="006B40A7"/>
    <w:rsid w:val="006C2909"/>
    <w:rsid w:val="006C363D"/>
    <w:rsid w:val="006C49BA"/>
    <w:rsid w:val="006C5955"/>
    <w:rsid w:val="006D2AEF"/>
    <w:rsid w:val="006D6430"/>
    <w:rsid w:val="006D6824"/>
    <w:rsid w:val="006E341F"/>
    <w:rsid w:val="006F3002"/>
    <w:rsid w:val="00703F47"/>
    <w:rsid w:val="00721BF6"/>
    <w:rsid w:val="00725942"/>
    <w:rsid w:val="00731D1B"/>
    <w:rsid w:val="00734A4E"/>
    <w:rsid w:val="00741D4C"/>
    <w:rsid w:val="00750117"/>
    <w:rsid w:val="00757A9D"/>
    <w:rsid w:val="00765443"/>
    <w:rsid w:val="00782668"/>
    <w:rsid w:val="007A57E3"/>
    <w:rsid w:val="007B2A68"/>
    <w:rsid w:val="007C0851"/>
    <w:rsid w:val="007C61B7"/>
    <w:rsid w:val="007C7D98"/>
    <w:rsid w:val="007F1357"/>
    <w:rsid w:val="007F2C30"/>
    <w:rsid w:val="00800C2B"/>
    <w:rsid w:val="0080270C"/>
    <w:rsid w:val="00805645"/>
    <w:rsid w:val="00810A2A"/>
    <w:rsid w:val="00814FFC"/>
    <w:rsid w:val="00816914"/>
    <w:rsid w:val="00816B67"/>
    <w:rsid w:val="00825C07"/>
    <w:rsid w:val="00831633"/>
    <w:rsid w:val="0083172F"/>
    <w:rsid w:val="008404EE"/>
    <w:rsid w:val="00843628"/>
    <w:rsid w:val="0084512A"/>
    <w:rsid w:val="0084553B"/>
    <w:rsid w:val="00847F15"/>
    <w:rsid w:val="008506B3"/>
    <w:rsid w:val="00852BBE"/>
    <w:rsid w:val="00857A4B"/>
    <w:rsid w:val="00862CF3"/>
    <w:rsid w:val="00864DD2"/>
    <w:rsid w:val="0087039A"/>
    <w:rsid w:val="008747B5"/>
    <w:rsid w:val="00880E54"/>
    <w:rsid w:val="008A14F9"/>
    <w:rsid w:val="008A6923"/>
    <w:rsid w:val="008B71DE"/>
    <w:rsid w:val="008C30ED"/>
    <w:rsid w:val="008C3DFD"/>
    <w:rsid w:val="008D1104"/>
    <w:rsid w:val="008E0C9E"/>
    <w:rsid w:val="008E1774"/>
    <w:rsid w:val="008E6532"/>
    <w:rsid w:val="008F2961"/>
    <w:rsid w:val="008F4ED5"/>
    <w:rsid w:val="00906679"/>
    <w:rsid w:val="00911114"/>
    <w:rsid w:val="00916AEF"/>
    <w:rsid w:val="00921D3E"/>
    <w:rsid w:val="00924880"/>
    <w:rsid w:val="009250D6"/>
    <w:rsid w:val="00941F3F"/>
    <w:rsid w:val="00945ED9"/>
    <w:rsid w:val="00947863"/>
    <w:rsid w:val="00962B6D"/>
    <w:rsid w:val="00963BB4"/>
    <w:rsid w:val="00964C2B"/>
    <w:rsid w:val="0096520C"/>
    <w:rsid w:val="00991A64"/>
    <w:rsid w:val="00991B1A"/>
    <w:rsid w:val="009935CE"/>
    <w:rsid w:val="009D4873"/>
    <w:rsid w:val="009D5B42"/>
    <w:rsid w:val="00A17056"/>
    <w:rsid w:val="00A30020"/>
    <w:rsid w:val="00A448BF"/>
    <w:rsid w:val="00A66F74"/>
    <w:rsid w:val="00A71EBC"/>
    <w:rsid w:val="00A87905"/>
    <w:rsid w:val="00AC3843"/>
    <w:rsid w:val="00AC71A2"/>
    <w:rsid w:val="00AE7975"/>
    <w:rsid w:val="00AF6AE7"/>
    <w:rsid w:val="00B17C71"/>
    <w:rsid w:val="00B309A8"/>
    <w:rsid w:val="00B47092"/>
    <w:rsid w:val="00B52F2E"/>
    <w:rsid w:val="00B54547"/>
    <w:rsid w:val="00B67260"/>
    <w:rsid w:val="00B67A33"/>
    <w:rsid w:val="00B87C15"/>
    <w:rsid w:val="00BA48EB"/>
    <w:rsid w:val="00BA6BDC"/>
    <w:rsid w:val="00BB096E"/>
    <w:rsid w:val="00BC40BF"/>
    <w:rsid w:val="00BC6815"/>
    <w:rsid w:val="00BD76BB"/>
    <w:rsid w:val="00BE3857"/>
    <w:rsid w:val="00BF38C2"/>
    <w:rsid w:val="00C17537"/>
    <w:rsid w:val="00C23774"/>
    <w:rsid w:val="00C44B9C"/>
    <w:rsid w:val="00C47738"/>
    <w:rsid w:val="00C55807"/>
    <w:rsid w:val="00C66F19"/>
    <w:rsid w:val="00C677F3"/>
    <w:rsid w:val="00C921A2"/>
    <w:rsid w:val="00CB0614"/>
    <w:rsid w:val="00CB1448"/>
    <w:rsid w:val="00CC0612"/>
    <w:rsid w:val="00CC18CF"/>
    <w:rsid w:val="00CC3BFC"/>
    <w:rsid w:val="00CC70A0"/>
    <w:rsid w:val="00CD0D21"/>
    <w:rsid w:val="00CD0FC7"/>
    <w:rsid w:val="00CD15A2"/>
    <w:rsid w:val="00CD759C"/>
    <w:rsid w:val="00CD7D9A"/>
    <w:rsid w:val="00CE076D"/>
    <w:rsid w:val="00CF0C52"/>
    <w:rsid w:val="00D03742"/>
    <w:rsid w:val="00D0522E"/>
    <w:rsid w:val="00D05FE5"/>
    <w:rsid w:val="00D168EF"/>
    <w:rsid w:val="00D2099C"/>
    <w:rsid w:val="00D56191"/>
    <w:rsid w:val="00D77E57"/>
    <w:rsid w:val="00D855A8"/>
    <w:rsid w:val="00D91C41"/>
    <w:rsid w:val="00DA320F"/>
    <w:rsid w:val="00DA4164"/>
    <w:rsid w:val="00DD64BC"/>
    <w:rsid w:val="00DE201A"/>
    <w:rsid w:val="00DE3738"/>
    <w:rsid w:val="00DF5290"/>
    <w:rsid w:val="00DF6BA0"/>
    <w:rsid w:val="00E00C91"/>
    <w:rsid w:val="00E07CC2"/>
    <w:rsid w:val="00E14288"/>
    <w:rsid w:val="00E418E5"/>
    <w:rsid w:val="00E636C6"/>
    <w:rsid w:val="00E71117"/>
    <w:rsid w:val="00E74C0A"/>
    <w:rsid w:val="00E840FE"/>
    <w:rsid w:val="00E86445"/>
    <w:rsid w:val="00EA26EC"/>
    <w:rsid w:val="00EB4DC1"/>
    <w:rsid w:val="00EC6FBE"/>
    <w:rsid w:val="00ED4457"/>
    <w:rsid w:val="00ED46F3"/>
    <w:rsid w:val="00ED477F"/>
    <w:rsid w:val="00ED5B62"/>
    <w:rsid w:val="00EE009D"/>
    <w:rsid w:val="00EF70E6"/>
    <w:rsid w:val="00F105A9"/>
    <w:rsid w:val="00F2125B"/>
    <w:rsid w:val="00F4628F"/>
    <w:rsid w:val="00F6032B"/>
    <w:rsid w:val="00FA1981"/>
    <w:rsid w:val="00FA6205"/>
    <w:rsid w:val="00FB2755"/>
    <w:rsid w:val="00FC152A"/>
    <w:rsid w:val="00FC1C82"/>
    <w:rsid w:val="00FD0EE7"/>
    <w:rsid w:val="00FD50E0"/>
    <w:rsid w:val="00FD7617"/>
    <w:rsid w:val="00FE3F42"/>
    <w:rsid w:val="00FE4B41"/>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FCCB6"/>
  <w15:chartTrackingRefBased/>
  <w15:docId w15:val="{26227C78-4E9D-4C68-8FC9-584F3569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A44"/>
    <w:rPr>
      <w:rFonts w:ascii="Noto Sans" w:hAnsi="Noto Sans"/>
    </w:rPr>
  </w:style>
  <w:style w:type="paragraph" w:styleId="berschrift1">
    <w:name w:val="heading 1"/>
    <w:basedOn w:val="Standard"/>
    <w:next w:val="Standard"/>
    <w:link w:val="berschrift1Zchn"/>
    <w:uiPriority w:val="9"/>
    <w:qFormat/>
    <w:rsid w:val="002D7A44"/>
    <w:pPr>
      <w:keepNext/>
      <w:keepLines/>
      <w:spacing w:before="240" w:after="0"/>
      <w:outlineLvl w:val="0"/>
    </w:pPr>
    <w:rPr>
      <w:rFonts w:eastAsiaTheme="majorEastAsia" w:cstheme="majorBidi"/>
      <w:color w:val="D73237"/>
      <w:sz w:val="36"/>
      <w:szCs w:val="32"/>
    </w:rPr>
  </w:style>
  <w:style w:type="paragraph" w:styleId="berschrift2">
    <w:name w:val="heading 2"/>
    <w:basedOn w:val="Standard"/>
    <w:next w:val="Standard"/>
    <w:link w:val="berschrift2Zchn"/>
    <w:uiPriority w:val="9"/>
    <w:unhideWhenUsed/>
    <w:qFormat/>
    <w:rsid w:val="003E6855"/>
    <w:pPr>
      <w:keepNext/>
      <w:keepLines/>
      <w:spacing w:before="40" w:after="0"/>
      <w:outlineLvl w:val="1"/>
    </w:pPr>
    <w:rPr>
      <w:rFonts w:eastAsiaTheme="majorEastAsia" w:cstheme="majorBidi"/>
      <w:color w:val="D73237"/>
      <w:sz w:val="28"/>
      <w:szCs w:val="26"/>
    </w:rPr>
  </w:style>
  <w:style w:type="paragraph" w:styleId="berschrift3">
    <w:name w:val="heading 3"/>
    <w:basedOn w:val="Standard"/>
    <w:next w:val="Standard"/>
    <w:link w:val="berschrift3Zchn"/>
    <w:uiPriority w:val="9"/>
    <w:unhideWhenUsed/>
    <w:qFormat/>
    <w:rsid w:val="003E6855"/>
    <w:pPr>
      <w:keepNext/>
      <w:keepLines/>
      <w:spacing w:before="40" w:after="0"/>
      <w:outlineLvl w:val="2"/>
    </w:pPr>
    <w:rPr>
      <w:rFonts w:eastAsiaTheme="majorEastAsia" w:cstheme="majorBidi"/>
      <w:color w:val="D73237"/>
      <w:sz w:val="24"/>
      <w:szCs w:val="24"/>
    </w:rPr>
  </w:style>
  <w:style w:type="paragraph" w:styleId="berschrift4">
    <w:name w:val="heading 4"/>
    <w:basedOn w:val="Standard"/>
    <w:next w:val="Standard"/>
    <w:link w:val="berschrift4Zchn"/>
    <w:uiPriority w:val="9"/>
    <w:unhideWhenUsed/>
    <w:qFormat/>
    <w:rsid w:val="00670F02"/>
    <w:pPr>
      <w:keepNext/>
      <w:keepLines/>
      <w:spacing w:before="40" w:after="0"/>
      <w:outlineLvl w:val="3"/>
    </w:pPr>
    <w:rPr>
      <w:rFonts w:eastAsiaTheme="majorEastAsia" w:cstheme="majorBidi"/>
      <w:iCs/>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D7A44"/>
    <w:pPr>
      <w:spacing w:after="0" w:line="240" w:lineRule="auto"/>
    </w:pPr>
    <w:rPr>
      <w:rFonts w:ascii="Noto Sans" w:hAnsi="Noto Sans"/>
    </w:rPr>
  </w:style>
  <w:style w:type="paragraph" w:styleId="Titel">
    <w:name w:val="Title"/>
    <w:basedOn w:val="Standard"/>
    <w:next w:val="Standard"/>
    <w:link w:val="TitelZchn"/>
    <w:uiPriority w:val="10"/>
    <w:qFormat/>
    <w:rsid w:val="002D7A44"/>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D7A44"/>
    <w:rPr>
      <w:rFonts w:ascii="Noto Sans" w:eastAsiaTheme="majorEastAsia" w:hAnsi="Noto Sans" w:cstheme="majorBidi"/>
      <w:spacing w:val="-10"/>
      <w:kern w:val="28"/>
      <w:sz w:val="56"/>
      <w:szCs w:val="56"/>
    </w:rPr>
  </w:style>
  <w:style w:type="paragraph" w:styleId="Listenabsatz">
    <w:name w:val="List Paragraph"/>
    <w:basedOn w:val="Standard"/>
    <w:link w:val="ListenabsatzZchn"/>
    <w:uiPriority w:val="34"/>
    <w:qFormat/>
    <w:rsid w:val="002D7A44"/>
    <w:pPr>
      <w:ind w:left="720"/>
      <w:contextualSpacing/>
    </w:pPr>
  </w:style>
  <w:style w:type="character" w:customStyle="1" w:styleId="berschrift1Zchn">
    <w:name w:val="Überschrift 1 Zchn"/>
    <w:basedOn w:val="Absatz-Standardschriftart"/>
    <w:link w:val="berschrift1"/>
    <w:uiPriority w:val="9"/>
    <w:rsid w:val="002D7A44"/>
    <w:rPr>
      <w:rFonts w:ascii="Noto Sans" w:eastAsiaTheme="majorEastAsia" w:hAnsi="Noto Sans" w:cstheme="majorBidi"/>
      <w:color w:val="D73237"/>
      <w:sz w:val="36"/>
      <w:szCs w:val="32"/>
    </w:rPr>
  </w:style>
  <w:style w:type="character" w:customStyle="1" w:styleId="berschrift2Zchn">
    <w:name w:val="Überschrift 2 Zchn"/>
    <w:basedOn w:val="Absatz-Standardschriftart"/>
    <w:link w:val="berschrift2"/>
    <w:uiPriority w:val="9"/>
    <w:rsid w:val="003E6855"/>
    <w:rPr>
      <w:rFonts w:ascii="Noto Sans" w:eastAsiaTheme="majorEastAsia" w:hAnsi="Noto Sans" w:cstheme="majorBidi"/>
      <w:color w:val="D73237"/>
      <w:sz w:val="28"/>
      <w:szCs w:val="26"/>
    </w:rPr>
  </w:style>
  <w:style w:type="character" w:customStyle="1" w:styleId="berschrift3Zchn">
    <w:name w:val="Überschrift 3 Zchn"/>
    <w:basedOn w:val="Absatz-Standardschriftart"/>
    <w:link w:val="berschrift3"/>
    <w:uiPriority w:val="9"/>
    <w:rsid w:val="003E6855"/>
    <w:rPr>
      <w:rFonts w:ascii="Noto Sans" w:eastAsiaTheme="majorEastAsia" w:hAnsi="Noto Sans" w:cstheme="majorBidi"/>
      <w:color w:val="D73237"/>
      <w:sz w:val="24"/>
      <w:szCs w:val="24"/>
    </w:rPr>
  </w:style>
  <w:style w:type="character" w:customStyle="1" w:styleId="berschrift4Zchn">
    <w:name w:val="Überschrift 4 Zchn"/>
    <w:basedOn w:val="Absatz-Standardschriftart"/>
    <w:link w:val="berschrift4"/>
    <w:uiPriority w:val="9"/>
    <w:rsid w:val="00670F02"/>
    <w:rPr>
      <w:rFonts w:ascii="Noto Sans" w:eastAsiaTheme="majorEastAsia" w:hAnsi="Noto Sans" w:cstheme="majorBidi"/>
      <w:iCs/>
      <w:color w:val="000000" w:themeColor="text1"/>
      <w:u w:val="single"/>
    </w:rPr>
  </w:style>
  <w:style w:type="paragraph" w:styleId="Untertitel">
    <w:name w:val="Subtitle"/>
    <w:basedOn w:val="Standard"/>
    <w:next w:val="Standard"/>
    <w:link w:val="UntertitelZchn"/>
    <w:uiPriority w:val="11"/>
    <w:qFormat/>
    <w:rsid w:val="003E685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E6855"/>
    <w:rPr>
      <w:rFonts w:ascii="Noto Sans" w:eastAsiaTheme="minorEastAsia" w:hAnsi="Noto Sans"/>
      <w:color w:val="5A5A5A" w:themeColor="text1" w:themeTint="A5"/>
      <w:spacing w:val="15"/>
    </w:rPr>
  </w:style>
  <w:style w:type="character" w:styleId="IntensiverVerweis">
    <w:name w:val="Intense Reference"/>
    <w:basedOn w:val="Absatz-Standardschriftart"/>
    <w:uiPriority w:val="32"/>
    <w:qFormat/>
    <w:rsid w:val="001668E3"/>
    <w:rPr>
      <w:b/>
      <w:bCs/>
      <w:smallCaps/>
      <w:color w:val="D73237"/>
      <w:spacing w:val="5"/>
    </w:rPr>
  </w:style>
  <w:style w:type="paragraph" w:styleId="IntensivesZitat">
    <w:name w:val="Intense Quote"/>
    <w:basedOn w:val="Standard"/>
    <w:next w:val="Standard"/>
    <w:link w:val="IntensivesZitatZchn"/>
    <w:uiPriority w:val="30"/>
    <w:qFormat/>
    <w:rsid w:val="006D6430"/>
    <w:pPr>
      <w:pBdr>
        <w:top w:val="single" w:sz="4" w:space="10" w:color="D73237"/>
        <w:bottom w:val="single" w:sz="4" w:space="10" w:color="D73237"/>
      </w:pBdr>
      <w:spacing w:before="360" w:after="360"/>
      <w:ind w:left="864" w:right="864"/>
      <w:jc w:val="center"/>
    </w:pPr>
    <w:rPr>
      <w:i/>
      <w:iCs/>
      <w:color w:val="D73237"/>
    </w:rPr>
  </w:style>
  <w:style w:type="character" w:customStyle="1" w:styleId="IntensivesZitatZchn">
    <w:name w:val="Intensives Zitat Zchn"/>
    <w:basedOn w:val="Absatz-Standardschriftart"/>
    <w:link w:val="IntensivesZitat"/>
    <w:uiPriority w:val="30"/>
    <w:rsid w:val="006D6430"/>
    <w:rPr>
      <w:rFonts w:ascii="Noto Sans" w:hAnsi="Noto Sans"/>
      <w:i/>
      <w:iCs/>
      <w:color w:val="D73237"/>
    </w:rPr>
  </w:style>
  <w:style w:type="paragraph" w:styleId="Kopfzeile">
    <w:name w:val="header"/>
    <w:basedOn w:val="Standard"/>
    <w:link w:val="KopfzeileZchn"/>
    <w:uiPriority w:val="99"/>
    <w:unhideWhenUsed/>
    <w:rsid w:val="00B545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547"/>
    <w:rPr>
      <w:rFonts w:ascii="Noto Sans" w:hAnsi="Noto Sans"/>
    </w:rPr>
  </w:style>
  <w:style w:type="paragraph" w:styleId="Fuzeile">
    <w:name w:val="footer"/>
    <w:basedOn w:val="Standard"/>
    <w:link w:val="FuzeileZchn"/>
    <w:uiPriority w:val="99"/>
    <w:unhideWhenUsed/>
    <w:rsid w:val="00B54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547"/>
    <w:rPr>
      <w:rFonts w:ascii="Noto Sans" w:hAnsi="Noto Sans"/>
    </w:rPr>
  </w:style>
  <w:style w:type="paragraph" w:customStyle="1" w:styleId="Headline1-MG">
    <w:name w:val="Headline 1 - MG"/>
    <w:next w:val="Standard"/>
    <w:link w:val="Headline1-MGZchn"/>
    <w:rsid w:val="006D6430"/>
    <w:pPr>
      <w:numPr>
        <w:numId w:val="7"/>
      </w:numPr>
    </w:pPr>
    <w:rPr>
      <w:rFonts w:ascii="Noto Sans" w:eastAsiaTheme="majorEastAsia" w:hAnsi="Noto Sans" w:cstheme="majorBidi"/>
      <w:color w:val="B4C3AA"/>
      <w:sz w:val="36"/>
      <w:szCs w:val="32"/>
    </w:rPr>
  </w:style>
  <w:style w:type="paragraph" w:customStyle="1" w:styleId="HeadlineGreen">
    <w:name w:val="Headline Green"/>
    <w:basedOn w:val="berschrift1"/>
    <w:next w:val="Standard"/>
    <w:link w:val="HeadlineGreenZchn"/>
    <w:qFormat/>
    <w:rsid w:val="00703F47"/>
    <w:rPr>
      <w:color w:val="B4C3AA"/>
    </w:rPr>
  </w:style>
  <w:style w:type="character" w:customStyle="1" w:styleId="ListenabsatzZchn">
    <w:name w:val="Listenabsatz Zchn"/>
    <w:basedOn w:val="Absatz-Standardschriftart"/>
    <w:link w:val="Listenabsatz"/>
    <w:uiPriority w:val="34"/>
    <w:rsid w:val="006D6430"/>
    <w:rPr>
      <w:rFonts w:ascii="Noto Sans" w:hAnsi="Noto Sans"/>
    </w:rPr>
  </w:style>
  <w:style w:type="character" w:customStyle="1" w:styleId="Headline1-MGZchn">
    <w:name w:val="Headline 1 - MG Zchn"/>
    <w:basedOn w:val="ListenabsatzZchn"/>
    <w:link w:val="Headline1-MG"/>
    <w:rsid w:val="006D6430"/>
    <w:rPr>
      <w:rFonts w:ascii="Noto Sans" w:eastAsiaTheme="majorEastAsia" w:hAnsi="Noto Sans" w:cstheme="majorBidi"/>
      <w:color w:val="B4C3AA"/>
      <w:sz w:val="36"/>
      <w:szCs w:val="32"/>
      <w:lang w:val="es-ES"/>
    </w:rPr>
  </w:style>
  <w:style w:type="character" w:customStyle="1" w:styleId="HeadlineGreenZchn">
    <w:name w:val="Headline Green Zchn"/>
    <w:basedOn w:val="Absatz-Standardschriftart"/>
    <w:link w:val="HeadlineGreen"/>
    <w:rsid w:val="00703F47"/>
    <w:rPr>
      <w:rFonts w:ascii="Noto Sans" w:eastAsiaTheme="majorEastAsia" w:hAnsi="Noto Sans" w:cstheme="majorBidi"/>
      <w:color w:val="B4C3AA"/>
      <w:sz w:val="36"/>
      <w:szCs w:val="32"/>
      <w:lang w:val="es-ES"/>
    </w:rPr>
  </w:style>
  <w:style w:type="character" w:styleId="Kommentarzeichen">
    <w:name w:val="annotation reference"/>
    <w:basedOn w:val="Absatz-Standardschriftart"/>
    <w:uiPriority w:val="99"/>
    <w:semiHidden/>
    <w:unhideWhenUsed/>
    <w:rsid w:val="00921D3E"/>
    <w:rPr>
      <w:sz w:val="16"/>
      <w:szCs w:val="16"/>
    </w:rPr>
  </w:style>
  <w:style w:type="paragraph" w:styleId="Kommentartext">
    <w:name w:val="annotation text"/>
    <w:basedOn w:val="Standard"/>
    <w:link w:val="KommentartextZchn"/>
    <w:uiPriority w:val="99"/>
    <w:unhideWhenUsed/>
    <w:rsid w:val="00921D3E"/>
    <w:pPr>
      <w:spacing w:line="240" w:lineRule="auto"/>
    </w:pPr>
    <w:rPr>
      <w:rFonts w:asciiTheme="minorHAnsi" w:hAnsiTheme="minorHAnsi"/>
      <w:sz w:val="20"/>
      <w:szCs w:val="20"/>
    </w:rPr>
  </w:style>
  <w:style w:type="character" w:customStyle="1" w:styleId="KommentartextZchn">
    <w:name w:val="Kommentartext Zchn"/>
    <w:basedOn w:val="Absatz-Standardschriftart"/>
    <w:link w:val="Kommentartext"/>
    <w:uiPriority w:val="99"/>
    <w:rsid w:val="00921D3E"/>
    <w:rPr>
      <w:sz w:val="20"/>
      <w:szCs w:val="20"/>
      <w:lang w:val="es-ES"/>
    </w:rPr>
  </w:style>
  <w:style w:type="character" w:styleId="Hyperlink">
    <w:name w:val="Hyperlink"/>
    <w:basedOn w:val="Absatz-Standardschriftart"/>
    <w:uiPriority w:val="99"/>
    <w:unhideWhenUsed/>
    <w:rsid w:val="00921D3E"/>
    <w:rPr>
      <w:color w:val="0563C1" w:themeColor="hyperlink"/>
      <w:u w:val="single"/>
    </w:rPr>
  </w:style>
  <w:style w:type="paragraph" w:styleId="berarbeitung">
    <w:name w:val="Revision"/>
    <w:hidden/>
    <w:uiPriority w:val="99"/>
    <w:semiHidden/>
    <w:rsid w:val="00DD64BC"/>
    <w:pPr>
      <w:spacing w:after="0" w:line="240" w:lineRule="auto"/>
    </w:pPr>
    <w:rPr>
      <w:rFonts w:ascii="Noto Sans" w:hAnsi="Noto Sans"/>
    </w:rPr>
  </w:style>
  <w:style w:type="paragraph" w:styleId="Kommentarthema">
    <w:name w:val="annotation subject"/>
    <w:basedOn w:val="Kommentartext"/>
    <w:next w:val="Kommentartext"/>
    <w:link w:val="KommentarthemaZchn"/>
    <w:uiPriority w:val="99"/>
    <w:semiHidden/>
    <w:unhideWhenUsed/>
    <w:rsid w:val="00DD64BC"/>
    <w:rPr>
      <w:rFonts w:ascii="Noto Sans" w:hAnsi="Noto Sans"/>
      <w:b/>
      <w:bCs/>
    </w:rPr>
  </w:style>
  <w:style w:type="character" w:customStyle="1" w:styleId="KommentarthemaZchn">
    <w:name w:val="Kommentarthema Zchn"/>
    <w:basedOn w:val="KommentartextZchn"/>
    <w:link w:val="Kommentarthema"/>
    <w:uiPriority w:val="99"/>
    <w:semiHidden/>
    <w:rsid w:val="00DD64BC"/>
    <w:rPr>
      <w:rFonts w:ascii="Noto Sans" w:hAnsi="Noto Sans"/>
      <w:b/>
      <w:bCs/>
      <w:sz w:val="20"/>
      <w:szCs w:val="20"/>
      <w:lang w:val="es-ES"/>
    </w:rPr>
  </w:style>
  <w:style w:type="paragraph" w:customStyle="1" w:styleId="Default">
    <w:name w:val="Default"/>
    <w:rsid w:val="008C30ED"/>
    <w:pPr>
      <w:autoSpaceDE w:val="0"/>
      <w:autoSpaceDN w:val="0"/>
      <w:adjustRightInd w:val="0"/>
      <w:spacing w:after="0" w:line="240" w:lineRule="auto"/>
    </w:pPr>
    <w:rPr>
      <w:rFonts w:ascii="Rational Text Book" w:hAnsi="Rational Text Book" w:cs="Rational Text Book"/>
      <w:color w:val="000000"/>
      <w:sz w:val="24"/>
      <w:szCs w:val="24"/>
    </w:rPr>
  </w:style>
  <w:style w:type="table" w:styleId="Tabellenraster">
    <w:name w:val="Table Grid"/>
    <w:basedOn w:val="NormaleTabelle"/>
    <w:rsid w:val="003152B2"/>
    <w:pPr>
      <w:spacing w:after="0" w:line="240" w:lineRule="auto"/>
    </w:pPr>
    <w:rPr>
      <w:rFonts w:ascii="Arial" w:eastAsia="Times New Roman" w:hAnsi="Arial" w:cs="Arial"/>
      <w:sz w:val="20"/>
      <w:szCs w:val="20"/>
      <w:lang w:eastAsia="de-AT"/>
    </w:rPr>
    <w:tblPr/>
    <w:tcPr>
      <w:vAlign w:val="center"/>
    </w:tcPr>
  </w:style>
  <w:style w:type="paragraph" w:styleId="Textkrper2">
    <w:name w:val="Body Text 2"/>
    <w:basedOn w:val="Standard"/>
    <w:link w:val="Textkrper2Zchn"/>
    <w:rsid w:val="00001564"/>
    <w:pPr>
      <w:spacing w:after="120" w:line="480" w:lineRule="auto"/>
    </w:pPr>
    <w:rPr>
      <w:rFonts w:ascii="Arial" w:eastAsia="PMingLiU" w:hAnsi="Arial" w:cs="Times New Roman"/>
      <w:sz w:val="20"/>
      <w:szCs w:val="24"/>
      <w:lang w:val="en-US" w:eastAsia="zh-TW"/>
    </w:rPr>
  </w:style>
  <w:style w:type="character" w:customStyle="1" w:styleId="Textkrper2Zchn">
    <w:name w:val="Textkörper 2 Zchn"/>
    <w:basedOn w:val="Absatz-Standardschriftart"/>
    <w:link w:val="Textkrper2"/>
    <w:rsid w:val="00001564"/>
    <w:rPr>
      <w:rFonts w:ascii="Arial" w:eastAsia="PMingLiU" w:hAnsi="Arial" w:cs="Times New Roman"/>
      <w:sz w:val="20"/>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ius.com/es-es/spain/tecnologia-de-soldadura/centro-de-informacion/prensa" TargetMode="External"/><Relationship Id="rId13" Type="http://schemas.openxmlformats.org/officeDocument/2006/relationships/hyperlink" Target="mailto:kirsten.ludwig@a1kommunikation.de"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mailto:gonzalez.laura@froni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DE_Standard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wnloads Document" ma:contentTypeID="0x010100D81D3A5E066A7C4C894BF34B3C71E9830056A9D1C33EBE96449F666C5931D6D9BD" ma:contentTypeVersion="158" ma:contentTypeDescription="" ma:contentTypeScope="" ma:versionID="899ae522ec92c44c8ce987e17aadebf8">
  <xsd:schema xmlns:xsd="http://www.w3.org/2001/XMLSchema" xmlns:xs="http://www.w3.org/2001/XMLSchema" xmlns:p="http://schemas.microsoft.com/office/2006/metadata/properties" xmlns:ns2="dc0c2c3d-e9fc-4a0d-820b-87ab82e65f20" xmlns:ns3="92f60987-cbcc-4245-baaf-239af3bfd6e8" xmlns:ns4="53041210-5658-4a0d-8a74-f9413e00f15b" targetNamespace="http://schemas.microsoft.com/office/2006/metadata/properties" ma:root="true" ma:fieldsID="d05551d7113e93fc38dddc8aabade475" ns2:_="" ns3:_="" ns4:_="">
    <xsd:import namespace="dc0c2c3d-e9fc-4a0d-820b-87ab82e65f20"/>
    <xsd:import namespace="92f60987-cbcc-4245-baaf-239af3bfd6e8"/>
    <xsd:import namespace="53041210-5658-4a0d-8a74-f9413e00f15b"/>
    <xsd:element name="properties">
      <xsd:complexType>
        <xsd:sequence>
          <xsd:element name="documentManagement">
            <xsd:complexType>
              <xsd:all>
                <xsd:element ref="ns2:Country_x0020_Quick_x0020_Select" minOccurs="0"/>
                <xsd:element ref="ns2:Country" minOccurs="0"/>
                <xsd:element ref="ns2:title_TI_DE"/>
                <xsd:element ref="ns2:title_TI_EN"/>
                <xsd:element ref="ns2:title_TI_AR" minOccurs="0"/>
                <xsd:element ref="ns2:title_TI_CS" minOccurs="0"/>
                <xsd:element ref="ns2:title_TI_DA" minOccurs="0"/>
                <xsd:element ref="ns2:title_TI_EL" minOccurs="0"/>
                <xsd:element ref="ns2:title_TI_ES" minOccurs="0"/>
                <xsd:element ref="ns2:Web_x0020_Display_x0020_Title_x0020_ET" minOccurs="0"/>
                <xsd:element ref="ns2:title_ti_fi" minOccurs="0"/>
                <xsd:element ref="ns2:title_TI_FR" minOccurs="0"/>
                <xsd:element ref="ns2:title_TI_HU" minOccurs="0"/>
                <xsd:element ref="ns2:title_TI_IT" minOccurs="0"/>
                <xsd:element ref="ns2:title_TI_JA" minOccurs="0"/>
                <xsd:element ref="ns2:title_TI_NL" minOccurs="0"/>
                <xsd:element ref="ns2:title_TI_NO" minOccurs="0"/>
                <xsd:element ref="ns2:title_TI_PL" minOccurs="0"/>
                <xsd:element ref="ns2:title_TI_PT" minOccurs="0"/>
                <xsd:element ref="ns2:title_TI_RO" minOccurs="0"/>
                <xsd:element ref="ns2:title_TI_RU" minOccurs="0"/>
                <xsd:element ref="ns2:title_TI_SK" minOccurs="0"/>
                <xsd:element ref="ns2:title_TI_TH" minOccurs="0"/>
                <xsd:element ref="ns2:title_TI_TR" minOccurs="0"/>
                <xsd:element ref="ns2:title_TI_UA" minOccurs="0"/>
                <xsd:element ref="ns2:title_ti_zh" minOccurs="0"/>
                <xsd:element ref="ns2:title_TI_SV" minOccurs="0"/>
                <xsd:element ref="ns2:VersionInternal" minOccurs="0"/>
                <xsd:element ref="ns2:AGB" minOccurs="0"/>
                <xsd:element ref="ns2:MRMID" minOccurs="0"/>
                <xsd:element ref="ns2:MRMKeyWords" minOccurs="0"/>
                <xsd:element ref="ns2:DocArticleNumber" minOccurs="0"/>
                <xsd:element ref="ns2:countryok" minOccurs="0"/>
                <xsd:element ref="ns2:l67a679918f5484e8f458468bb061236" minOccurs="0"/>
                <xsd:element ref="ns3:_dlc_DocId" minOccurs="0"/>
                <xsd:element ref="ns3:_dlc_DocIdUrl" minOccurs="0"/>
                <xsd:element ref="ns3:_dlc_DocIdPersistId" minOccurs="0"/>
                <xsd:element ref="ns2:Documenttype_NO" minOccurs="0"/>
                <xsd:element ref="ns2:Documenttype_ES" minOccurs="0"/>
                <xsd:element ref="ns2:Documenttype_PL" minOccurs="0"/>
                <xsd:element ref="ns2:Documenttype_EL" minOccurs="0"/>
                <xsd:element ref="ns2:Documenttype_FR" minOccurs="0"/>
                <xsd:element ref="ns2:Documenttype_IT" minOccurs="0"/>
                <xsd:element ref="ns2:Documenttype_TH" minOccurs="0"/>
                <xsd:element ref="ns2:Documenttype_JA" minOccurs="0"/>
                <xsd:element ref="ns2:Division" minOccurs="0"/>
                <xsd:element ref="ns2:Documenttype_SK" minOccurs="0"/>
                <xsd:element ref="ns2:ArticleNumber" minOccurs="0"/>
                <xsd:element ref="ns2:Documenttype_RU" minOccurs="0"/>
                <xsd:element ref="ns2:Documenttype_DA" minOccurs="0"/>
                <xsd:element ref="ns2:Documenttype_UA" minOccurs="0"/>
                <xsd:element ref="ns2:Documenttype_HU" minOccurs="0"/>
                <xsd:element ref="ns2:Documenttype_CS" minOccurs="0"/>
                <xsd:element ref="ns2:Documenttype_PT" minOccurs="0"/>
                <xsd:element ref="ns2:Documenttype_NL" minOccurs="0"/>
                <xsd:element ref="ns2:Documenttype_TR" minOccurs="0"/>
                <xsd:element ref="ns2:Documenttype_EN" minOccurs="0"/>
                <xsd:element ref="ns4:k62430406562456c9289cb18a9752f33" minOccurs="0"/>
                <xsd:element ref="ns2:Documenttype_EA" minOccurs="0"/>
                <xsd:element ref="ns2:Update" minOccurs="0"/>
                <xsd:element ref="ns2:TitelInternal" minOccurs="0"/>
                <xsd:element ref="ns2:Documenttype_NB" minOccurs="0"/>
                <xsd:element ref="ns2:Documenttype_UK" minOccurs="0"/>
                <xsd:element ref="ns2:Documenttype_DE" minOccurs="0"/>
                <xsd:element ref="ns3:TaxCatchAll" minOccurs="0"/>
                <xsd:element ref="ns3:TaxCatchAllLabel" minOccurs="0"/>
                <xsd:element ref="ns2:title_TI_JP" minOccurs="0"/>
                <xsd:element ref="ns2:SharedWithUsers" minOccurs="0"/>
                <xsd:element ref="ns2:title_ti_uk" minOccurs="0"/>
                <xsd:element ref="ns2:FileMaster" minOccurs="0"/>
                <xsd:element ref="ns2:fro_spid" minOccurs="0"/>
                <xsd:element ref="ns2:Documenttype_ZH" minOccurs="0"/>
                <xsd:element ref="ns2:Documenttype_AR" minOccurs="0"/>
                <xsd:element ref="ns2:icfaae38c4274413b390559439863f3e" minOccurs="0"/>
                <xsd:element ref="ns2:FSM" minOccurs="0"/>
                <xsd:element ref="ns2:Resolution" minOccurs="0"/>
                <xsd:element ref="ns2:Colour_x0020_space" minOccurs="0"/>
                <xsd:element ref="ns2:Licence_x0020_information" minOccurs="0"/>
                <xsd:element ref="ns2:title_ti_nb" minOccurs="0"/>
                <xsd:element ref="ns4:Description0" minOccurs="0"/>
                <xsd:element ref="ns2:download-count" minOccurs="0"/>
                <xsd:element ref="ns2:title_TI_EA" minOccurs="0"/>
                <xsd:element ref="ns2:title_TI_CN" minOccurs="0"/>
                <xsd:element ref="ns4:contentservId" minOccurs="0"/>
                <xsd:element ref="ns2:FroCountryExclus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c2c3d-e9fc-4a0d-820b-87ab82e65f20" elementFormDefault="qualified">
    <xsd:import namespace="http://schemas.microsoft.com/office/2006/documentManagement/types"/>
    <xsd:import namespace="http://schemas.microsoft.com/office/infopath/2007/PartnerControls"/>
    <xsd:element name="Country_x0020_Quick_x0020_Select" ma:index="2" nillable="true" ma:displayName="Country Quick Select" ma:default="Select..." ma:format="Dropdown" ma:internalName="Country_x0020_Quick_x0020_Select">
      <xsd:simpleType>
        <xsd:restriction base="dms:Choice">
          <xsd:enumeration value="Select..."/>
          <xsd:enumeration value="International"/>
          <xsd:enumeration value="DACH"/>
          <xsd:enumeration value="NLA"/>
          <xsd:enumeration value="ALL BUT NLA"/>
          <xsd:enumeration value="Europe"/>
        </xsd:restriction>
      </xsd:simpleType>
    </xsd:element>
    <xsd:element name="Country" ma:index="3" nillable="true" ma:displayName="Country" ma:list="{b040aab0-1719-4fbd-90bb-79dfbde355aa}" ma:internalName="Country" ma:showField="Title"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itle_TI_DE" ma:index="4" ma:displayName="Web Display Title GERMAN (DE)" ma:indexed="true" ma:internalName="title_TI_DE" ma:readOnly="false">
      <xsd:simpleType>
        <xsd:restriction base="dms:Text">
          <xsd:maxLength value="255"/>
        </xsd:restriction>
      </xsd:simpleType>
    </xsd:element>
    <xsd:element name="title_TI_EN" ma:index="5" ma:displayName="Web Display Title ENGLISH (EN)" ma:indexed="true" ma:internalName="title_TI_EN" ma:readOnly="false">
      <xsd:simpleType>
        <xsd:restriction base="dms:Text">
          <xsd:maxLength value="255"/>
        </xsd:restriction>
      </xsd:simpleType>
    </xsd:element>
    <xsd:element name="title_TI_AR" ma:index="6" nillable="true" ma:displayName="Web Display Title ARABIC (AR)" ma:internalName="title_TI_AR" ma:readOnly="false">
      <xsd:simpleType>
        <xsd:restriction base="dms:Text">
          <xsd:maxLength value="255"/>
        </xsd:restriction>
      </xsd:simpleType>
    </xsd:element>
    <xsd:element name="title_TI_CS" ma:index="7" nillable="true" ma:displayName="Web Display Title CZECH (CS)" ma:internalName="title_TI_CS" ma:readOnly="false">
      <xsd:simpleType>
        <xsd:restriction base="dms:Text">
          <xsd:maxLength value="255"/>
        </xsd:restriction>
      </xsd:simpleType>
    </xsd:element>
    <xsd:element name="title_TI_DA" ma:index="8" nillable="true" ma:displayName="Web Display Title DANISH (DA)" ma:internalName="title_TI_DA" ma:readOnly="false">
      <xsd:simpleType>
        <xsd:restriction base="dms:Text">
          <xsd:maxLength value="255"/>
        </xsd:restriction>
      </xsd:simpleType>
    </xsd:element>
    <xsd:element name="title_TI_EL" ma:index="9" nillable="true" ma:displayName="Web Display Title GREEK (EL)" ma:internalName="title_TI_EL" ma:readOnly="false">
      <xsd:simpleType>
        <xsd:restriction base="dms:Text">
          <xsd:maxLength value="255"/>
        </xsd:restriction>
      </xsd:simpleType>
    </xsd:element>
    <xsd:element name="title_TI_ES" ma:index="10" nillable="true" ma:displayName="Web Display Title SPANISH (ES)" ma:internalName="title_TI_ES" ma:readOnly="false">
      <xsd:simpleType>
        <xsd:restriction base="dms:Text">
          <xsd:maxLength value="255"/>
        </xsd:restriction>
      </xsd:simpleType>
    </xsd:element>
    <xsd:element name="Web_x0020_Display_x0020_Title_x0020_ET" ma:index="11" nillable="true" ma:displayName="Web Display Title ESTONIAN (ET)" ma:internalName="Web_x0020_Display_x0020_Title_x0020_ET" ma:readOnly="false">
      <xsd:simpleType>
        <xsd:restriction base="dms:Text">
          <xsd:maxLength value="255"/>
        </xsd:restriction>
      </xsd:simpleType>
    </xsd:element>
    <xsd:element name="title_ti_fi" ma:index="12" nillable="true" ma:displayName="Web Display Title FINNISH (FI)" ma:internalName="title_ti_fi">
      <xsd:simpleType>
        <xsd:restriction base="dms:Text">
          <xsd:maxLength value="255"/>
        </xsd:restriction>
      </xsd:simpleType>
    </xsd:element>
    <xsd:element name="title_TI_FR" ma:index="13" nillable="true" ma:displayName="Web Display Title FRENCH (FR)" ma:internalName="title_TI_FR" ma:readOnly="false">
      <xsd:simpleType>
        <xsd:restriction base="dms:Text">
          <xsd:maxLength value="255"/>
        </xsd:restriction>
      </xsd:simpleType>
    </xsd:element>
    <xsd:element name="title_TI_HU" ma:index="14" nillable="true" ma:displayName="Web Display Title HUNGARIAN (HU)" ma:internalName="title_TI_HU" ma:readOnly="false">
      <xsd:simpleType>
        <xsd:restriction base="dms:Text">
          <xsd:maxLength value="255"/>
        </xsd:restriction>
      </xsd:simpleType>
    </xsd:element>
    <xsd:element name="title_TI_IT" ma:index="15" nillable="true" ma:displayName="Web Display Title ITALIAN (IT)" ma:internalName="title_TI_IT" ma:readOnly="false">
      <xsd:simpleType>
        <xsd:restriction base="dms:Text">
          <xsd:maxLength value="255"/>
        </xsd:restriction>
      </xsd:simpleType>
    </xsd:element>
    <xsd:element name="title_TI_JA" ma:index="16" nillable="true" ma:displayName="Web Display Title JAPANESE (JA)" ma:internalName="title_TI_JA" ma:readOnly="false">
      <xsd:simpleType>
        <xsd:restriction base="dms:Text">
          <xsd:maxLength value="255"/>
        </xsd:restriction>
      </xsd:simpleType>
    </xsd:element>
    <xsd:element name="title_TI_NL" ma:index="17" nillable="true" ma:displayName="Web Display Title DUTCH (NL)" ma:internalName="title_TI_NL" ma:readOnly="false">
      <xsd:simpleType>
        <xsd:restriction base="dms:Text">
          <xsd:maxLength value="255"/>
        </xsd:restriction>
      </xsd:simpleType>
    </xsd:element>
    <xsd:element name="title_TI_NO" ma:index="18" nillable="true" ma:displayName="Web Display Title NORWEGIAN (NO)" ma:internalName="title_TI_NO" ma:readOnly="false">
      <xsd:simpleType>
        <xsd:restriction base="dms:Text">
          <xsd:maxLength value="255"/>
        </xsd:restriction>
      </xsd:simpleType>
    </xsd:element>
    <xsd:element name="title_TI_PL" ma:index="19" nillable="true" ma:displayName="Web Display Title POLISH (PL)" ma:internalName="title_TI_PL" ma:readOnly="false">
      <xsd:simpleType>
        <xsd:restriction base="dms:Text">
          <xsd:maxLength value="255"/>
        </xsd:restriction>
      </xsd:simpleType>
    </xsd:element>
    <xsd:element name="title_TI_PT" ma:index="20" nillable="true" ma:displayName="Web Display Title PORTUGUESE (PT)" ma:internalName="title_TI_PT" ma:readOnly="false">
      <xsd:simpleType>
        <xsd:restriction base="dms:Text">
          <xsd:maxLength value="255"/>
        </xsd:restriction>
      </xsd:simpleType>
    </xsd:element>
    <xsd:element name="title_TI_RO" ma:index="21" nillable="true" ma:displayName="title_TI_RO" ma:internalName="title_TI_RO" ma:readOnly="false">
      <xsd:simpleType>
        <xsd:restriction base="dms:Text">
          <xsd:maxLength value="255"/>
        </xsd:restriction>
      </xsd:simpleType>
    </xsd:element>
    <xsd:element name="title_TI_RU" ma:index="22" nillable="true" ma:displayName="Web Display Title RUSSIAN (RU)" ma:internalName="title_TI_RU" ma:readOnly="false">
      <xsd:simpleType>
        <xsd:restriction base="dms:Text">
          <xsd:maxLength value="255"/>
        </xsd:restriction>
      </xsd:simpleType>
    </xsd:element>
    <xsd:element name="title_TI_SK" ma:index="23" nillable="true" ma:displayName="Web Display Title SLOVAK (SK)" ma:internalName="title_TI_SK" ma:readOnly="false">
      <xsd:simpleType>
        <xsd:restriction base="dms:Text">
          <xsd:maxLength value="255"/>
        </xsd:restriction>
      </xsd:simpleType>
    </xsd:element>
    <xsd:element name="title_TI_TH" ma:index="24" nillable="true" ma:displayName="Web Display Title THAI (TH)" ma:internalName="title_TI_TH" ma:readOnly="false">
      <xsd:simpleType>
        <xsd:restriction base="dms:Text">
          <xsd:maxLength value="255"/>
        </xsd:restriction>
      </xsd:simpleType>
    </xsd:element>
    <xsd:element name="title_TI_TR" ma:index="25" nillable="true" ma:displayName="Web Display Title TURKISH (TR)" ma:internalName="title_TI_TR" ma:readOnly="false">
      <xsd:simpleType>
        <xsd:restriction base="dms:Text">
          <xsd:maxLength value="255"/>
        </xsd:restriction>
      </xsd:simpleType>
    </xsd:element>
    <xsd:element name="title_TI_UA" ma:index="26" nillable="true" ma:displayName="Web Display Title UKRAINIAN (UA)" ma:internalName="title_TI_UA" ma:readOnly="false">
      <xsd:simpleType>
        <xsd:restriction base="dms:Text">
          <xsd:maxLength value="255"/>
        </xsd:restriction>
      </xsd:simpleType>
    </xsd:element>
    <xsd:element name="title_ti_zh" ma:index="27" nillable="true" ma:displayName="Web Display Title CHINESE (ZH)" ma:internalName="title_ti_zh" ma:readOnly="false">
      <xsd:simpleType>
        <xsd:restriction base="dms:Text">
          <xsd:maxLength value="255"/>
        </xsd:restriction>
      </xsd:simpleType>
    </xsd:element>
    <xsd:element name="title_TI_SV" ma:index="28" nillable="true" ma:displayName="Web Display Title SWEDISH (SV)" ma:internalName="title_TI_SV">
      <xsd:simpleType>
        <xsd:restriction base="dms:Text">
          <xsd:maxLength value="255"/>
        </xsd:restriction>
      </xsd:simpleType>
    </xsd:element>
    <xsd:element name="VersionInternal" ma:index="30" nillable="true" ma:displayName="VersionInternal" ma:internalName="VersionInternal">
      <xsd:simpleType>
        <xsd:restriction base="dms:Text">
          <xsd:maxLength value="255"/>
        </xsd:restriction>
      </xsd:simpleType>
    </xsd:element>
    <xsd:element name="AGB" ma:index="31" nillable="true" ma:displayName="AGB / GTC" ma:default="0" ma:internalName="AGB">
      <xsd:simpleType>
        <xsd:restriction base="dms:Boolean"/>
      </xsd:simpleType>
    </xsd:element>
    <xsd:element name="MRMID" ma:index="32" nillable="true" ma:displayName="MRMID" ma:internalName="MRMID">
      <xsd:simpleType>
        <xsd:restriction base="dms:Text">
          <xsd:maxLength value="255"/>
        </xsd:restriction>
      </xsd:simpleType>
    </xsd:element>
    <xsd:element name="MRMKeyWords" ma:index="33" nillable="true" ma:displayName="MRMKeyWords" ma:internalName="MRMKeyWords">
      <xsd:simpleType>
        <xsd:restriction base="dms:Note"/>
      </xsd:simpleType>
    </xsd:element>
    <xsd:element name="DocArticleNumber" ma:index="34" nillable="true" ma:displayName="DocArticleNumber" ma:internalName="DocArticleNumber">
      <xsd:simpleType>
        <xsd:restriction base="dms:Text">
          <xsd:maxLength value="255"/>
        </xsd:restriction>
      </xsd:simpleType>
    </xsd:element>
    <xsd:element name="countryok" ma:index="35" nillable="true" ma:displayName="countryok" ma:default="0" ma:internalName="countryok">
      <xsd:simpleType>
        <xsd:restriction base="dms:Boolean"/>
      </xsd:simpleType>
    </xsd:element>
    <xsd:element name="l67a679918f5484e8f458468bb061236" ma:index="37" nillable="true" ma:taxonomy="true" ma:internalName="l67a679918f5484e8f458468bb061236" ma:taxonomyFieldName="Products" ma:displayName="Products" ma:default="" ma:fieldId="{567a6799-18f5-484e-8f45-8468bb061236}" ma:taxonomyMulti="true" ma:sspId="3e123716-e57e-43df-bff4-d192656f6566" ma:termSetId="37087530-3bee-41ef-bf05-bf64da773755" ma:anchorId="a0a3ddeb-f439-46f7-84e1-c4f3728b1aee" ma:open="false" ma:isKeyword="false">
      <xsd:complexType>
        <xsd:sequence>
          <xsd:element ref="pc:Terms" minOccurs="0" maxOccurs="1"/>
        </xsd:sequence>
      </xsd:complexType>
    </xsd:element>
    <xsd:element name="Documenttype_NO" ma:index="42" nillable="true" ma:displayName="Documenttype_NO" ma:hidden="true" ma:internalName="Documenttype_NO" ma:readOnly="false">
      <xsd:simpleType>
        <xsd:restriction base="dms:Text">
          <xsd:maxLength value="255"/>
        </xsd:restriction>
      </xsd:simpleType>
    </xsd:element>
    <xsd:element name="Documenttype_ES" ma:index="43" nillable="true" ma:displayName="Documenttype_ES" ma:hidden="true" ma:internalName="Documenttype_ES" ma:readOnly="false">
      <xsd:simpleType>
        <xsd:restriction base="dms:Text">
          <xsd:maxLength value="255"/>
        </xsd:restriction>
      </xsd:simpleType>
    </xsd:element>
    <xsd:element name="Documenttype_PL" ma:index="44" nillable="true" ma:displayName="Documenttype_PL" ma:hidden="true" ma:internalName="Documenttype_PL" ma:readOnly="false">
      <xsd:simpleType>
        <xsd:restriction base="dms:Text">
          <xsd:maxLength value="255"/>
        </xsd:restriction>
      </xsd:simpleType>
    </xsd:element>
    <xsd:element name="Documenttype_EL" ma:index="45" nillable="true" ma:displayName="Documenttype_EL" ma:hidden="true" ma:internalName="Documenttype_EL" ma:readOnly="false">
      <xsd:simpleType>
        <xsd:restriction base="dms:Text">
          <xsd:maxLength value="255"/>
        </xsd:restriction>
      </xsd:simpleType>
    </xsd:element>
    <xsd:element name="Documenttype_FR" ma:index="46" nillable="true" ma:displayName="Documenttype_FR" ma:hidden="true" ma:internalName="Documenttype_FR" ma:readOnly="false">
      <xsd:simpleType>
        <xsd:restriction base="dms:Text">
          <xsd:maxLength value="255"/>
        </xsd:restriction>
      </xsd:simpleType>
    </xsd:element>
    <xsd:element name="Documenttype_IT" ma:index="47" nillable="true" ma:displayName="Documenttype_IT" ma:hidden="true" ma:internalName="Documenttype_IT" ma:readOnly="false">
      <xsd:simpleType>
        <xsd:restriction base="dms:Text">
          <xsd:maxLength value="255"/>
        </xsd:restriction>
      </xsd:simpleType>
    </xsd:element>
    <xsd:element name="Documenttype_TH" ma:index="48" nillable="true" ma:displayName="Documenttype_TH" ma:hidden="true" ma:internalName="Documenttype_TH" ma:readOnly="false">
      <xsd:simpleType>
        <xsd:restriction base="dms:Text">
          <xsd:maxLength value="255"/>
        </xsd:restriction>
      </xsd:simpleType>
    </xsd:element>
    <xsd:element name="Documenttype_JA" ma:index="49" nillable="true" ma:displayName="Documenttype_JA" ma:hidden="true" ma:internalName="Documenttype_JA" ma:readOnly="false">
      <xsd:simpleType>
        <xsd:restriction base="dms:Text">
          <xsd:maxLength value="255"/>
        </xsd:restriction>
      </xsd:simpleType>
    </xsd:element>
    <xsd:element name="Division" ma:index="50" nillable="true" ma:displayName="Division" ma:default="Perfect Welding" ma:format="Dropdown" ma:hidden="true" ma:internalName="Division" ma:readOnly="false">
      <xsd:simpleType>
        <xsd:restriction base="dms:Choice">
          <xsd:enumeration value="Solar Energy"/>
          <xsd:enumeration value="Perfect Welding"/>
          <xsd:enumeration value="Perfect Charging"/>
        </xsd:restriction>
      </xsd:simpleType>
    </xsd:element>
    <xsd:element name="Documenttype_SK" ma:index="51" nillable="true" ma:displayName="Documenttype_SK" ma:hidden="true" ma:internalName="Documenttype_SK" ma:readOnly="false">
      <xsd:simpleType>
        <xsd:restriction base="dms:Text">
          <xsd:maxLength value="255"/>
        </xsd:restriction>
      </xsd:simpleType>
    </xsd:element>
    <xsd:element name="ArticleNumber" ma:index="52" nillable="true" ma:displayName="ItemNumber" ma:hidden="true" ma:internalName="ArticleNumber" ma:readOnly="false">
      <xsd:simpleType>
        <xsd:restriction base="dms:Note"/>
      </xsd:simpleType>
    </xsd:element>
    <xsd:element name="Documenttype_RU" ma:index="53" nillable="true" ma:displayName="Documenttype_RU" ma:hidden="true" ma:internalName="Documenttype_RU" ma:readOnly="false">
      <xsd:simpleType>
        <xsd:restriction base="dms:Text">
          <xsd:maxLength value="255"/>
        </xsd:restriction>
      </xsd:simpleType>
    </xsd:element>
    <xsd:element name="Documenttype_DA" ma:index="54" nillable="true" ma:displayName="Documenttype_DA" ma:hidden="true" ma:internalName="Documenttype_DA" ma:readOnly="false">
      <xsd:simpleType>
        <xsd:restriction base="dms:Text">
          <xsd:maxLength value="255"/>
        </xsd:restriction>
      </xsd:simpleType>
    </xsd:element>
    <xsd:element name="Documenttype_UA" ma:index="55" nillable="true" ma:displayName="Documenttype_UA" ma:hidden="true" ma:internalName="Documenttype_UA" ma:readOnly="false">
      <xsd:simpleType>
        <xsd:restriction base="dms:Text">
          <xsd:maxLength value="255"/>
        </xsd:restriction>
      </xsd:simpleType>
    </xsd:element>
    <xsd:element name="Documenttype_HU" ma:index="56" nillable="true" ma:displayName="Documenttype_HU" ma:hidden="true" ma:internalName="Documenttype_HU" ma:readOnly="false">
      <xsd:simpleType>
        <xsd:restriction base="dms:Text">
          <xsd:maxLength value="255"/>
        </xsd:restriction>
      </xsd:simpleType>
    </xsd:element>
    <xsd:element name="Documenttype_CS" ma:index="57" nillable="true" ma:displayName="Documenttype_CS" ma:hidden="true" ma:internalName="Documenttype_CS" ma:readOnly="false">
      <xsd:simpleType>
        <xsd:restriction base="dms:Text">
          <xsd:maxLength value="255"/>
        </xsd:restriction>
      </xsd:simpleType>
    </xsd:element>
    <xsd:element name="Documenttype_PT" ma:index="58" nillable="true" ma:displayName="Documenttype_PT" ma:hidden="true" ma:internalName="Documenttype_PT" ma:readOnly="false">
      <xsd:simpleType>
        <xsd:restriction base="dms:Text">
          <xsd:maxLength value="255"/>
        </xsd:restriction>
      </xsd:simpleType>
    </xsd:element>
    <xsd:element name="Documenttype_NL" ma:index="59" nillable="true" ma:displayName="Documenttype_NL" ma:hidden="true" ma:internalName="Documenttype_NL" ma:readOnly="false">
      <xsd:simpleType>
        <xsd:restriction base="dms:Text">
          <xsd:maxLength value="255"/>
        </xsd:restriction>
      </xsd:simpleType>
    </xsd:element>
    <xsd:element name="Documenttype_TR" ma:index="60" nillable="true" ma:displayName="Documenttype_TR" ma:hidden="true" ma:internalName="Documenttype_TR" ma:readOnly="false">
      <xsd:simpleType>
        <xsd:restriction base="dms:Text">
          <xsd:maxLength value="255"/>
        </xsd:restriction>
      </xsd:simpleType>
    </xsd:element>
    <xsd:element name="Documenttype_EN" ma:index="61" nillable="true" ma:displayName="Documenttype_EN" ma:hidden="true" ma:indexed="true" ma:internalName="Documenttype_EN" ma:readOnly="false">
      <xsd:simpleType>
        <xsd:restriction base="dms:Text">
          <xsd:maxLength value="255"/>
        </xsd:restriction>
      </xsd:simpleType>
    </xsd:element>
    <xsd:element name="Documenttype_EA" ma:index="65" nillable="true" ma:displayName="Documenttype_EA" ma:hidden="true" ma:internalName="Documenttype_EA" ma:readOnly="false">
      <xsd:simpleType>
        <xsd:restriction base="dms:Text">
          <xsd:maxLength value="255"/>
        </xsd:restriction>
      </xsd:simpleType>
    </xsd:element>
    <xsd:element name="Update" ma:index="66" nillable="true" ma:displayName="Update" ma:hidden="true" ma:internalName="Update" ma:readOnly="false">
      <xsd:simpleType>
        <xsd:restriction base="dms:Text">
          <xsd:maxLength value="255"/>
        </xsd:restriction>
      </xsd:simpleType>
    </xsd:element>
    <xsd:element name="TitelInternal" ma:index="67" nillable="true" ma:displayName="TitelInternal" ma:hidden="true" ma:internalName="TitelInternal" ma:readOnly="false">
      <xsd:simpleType>
        <xsd:restriction base="dms:Text">
          <xsd:maxLength value="255"/>
        </xsd:restriction>
      </xsd:simpleType>
    </xsd:element>
    <xsd:element name="Documenttype_NB" ma:index="69" nillable="true" ma:displayName="Documenttype_NB" ma:hidden="true" ma:internalName="Documenttype_NB" ma:readOnly="false">
      <xsd:simpleType>
        <xsd:restriction base="dms:Text">
          <xsd:maxLength value="255"/>
        </xsd:restriction>
      </xsd:simpleType>
    </xsd:element>
    <xsd:element name="Documenttype_UK" ma:index="70" nillable="true" ma:displayName="Documenttype_UK" ma:hidden="true" ma:internalName="Documenttype_UK" ma:readOnly="false">
      <xsd:simpleType>
        <xsd:restriction base="dms:Text">
          <xsd:maxLength value="255"/>
        </xsd:restriction>
      </xsd:simpleType>
    </xsd:element>
    <xsd:element name="Documenttype_DE" ma:index="71" nillable="true" ma:displayName="Documenttype_DE" ma:hidden="true" ma:internalName="Documenttype_DE" ma:readOnly="false">
      <xsd:simpleType>
        <xsd:restriction base="dms:Text">
          <xsd:maxLength value="255"/>
        </xsd:restriction>
      </xsd:simpleType>
    </xsd:element>
    <xsd:element name="title_TI_JP" ma:index="76" nillable="true" ma:displayName="Web Display Title JP" ma:hidden="true" ma:internalName="title_TI_JP" ma:readOnly="false">
      <xsd:simpleType>
        <xsd:restriction base="dms:Text">
          <xsd:maxLength value="255"/>
        </xsd:restriction>
      </xsd:simpleType>
    </xsd:element>
    <xsd:element name="SharedWithUsers" ma:index="7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_ti_uk" ma:index="78" nillable="true" ma:displayName="Web Display Title UK" ma:hidden="true" ma:internalName="title_ti_uk" ma:readOnly="false">
      <xsd:simpleType>
        <xsd:restriction base="dms:Text">
          <xsd:maxLength value="255"/>
        </xsd:restriction>
      </xsd:simpleType>
    </xsd:element>
    <xsd:element name="FileMaster" ma:index="79" nillable="true" ma:displayName="FileMaster" ma:hidden="true" ma:internalName="FileMaster" ma:readOnly="false">
      <xsd:simpleType>
        <xsd:restriction base="dms:Note"/>
      </xsd:simpleType>
    </xsd:element>
    <xsd:element name="fro_spid" ma:index="80" nillable="true" ma:displayName="fro_spid" ma:hidden="true" ma:internalName="fro_spid" ma:readOnly="false">
      <xsd:simpleType>
        <xsd:restriction base="dms:Text">
          <xsd:maxLength value="255"/>
        </xsd:restriction>
      </xsd:simpleType>
    </xsd:element>
    <xsd:element name="Documenttype_ZH" ma:index="81" nillable="true" ma:displayName="Documenttype_ZH" ma:hidden="true" ma:internalName="Documenttype_ZH" ma:readOnly="false">
      <xsd:simpleType>
        <xsd:restriction base="dms:Text">
          <xsd:maxLength value="255"/>
        </xsd:restriction>
      </xsd:simpleType>
    </xsd:element>
    <xsd:element name="Documenttype_AR" ma:index="82" nillable="true" ma:displayName="Documenttype_AR" ma:hidden="true" ma:internalName="Documenttype_AR" ma:readOnly="false">
      <xsd:simpleType>
        <xsd:restriction base="dms:Text">
          <xsd:maxLength value="255"/>
        </xsd:restriction>
      </xsd:simpleType>
    </xsd:element>
    <xsd:element name="icfaae38c4274413b390559439863f3e" ma:index="83" nillable="true" ma:taxonomy="true" ma:internalName="icfaae38c4274413b390559439863f3e" ma:taxonomyFieldName="Service_x0020_Levels_x0020_TIM_x002d_RS" ma:displayName="Service Levels TIM-RS" ma:readOnly="false" ma:default="" ma:fieldId="{2cfaae38-c427-4413-b390-559439863f3e}" ma:sspId="3e123716-e57e-43df-bff4-d192656f6566" ma:termSetId="6226a1d1-c471-4738-8814-160d5e14e7f6" ma:anchorId="00000000-0000-0000-0000-000000000000" ma:open="false" ma:isKeyword="false">
      <xsd:complexType>
        <xsd:sequence>
          <xsd:element ref="pc:Terms" minOccurs="0" maxOccurs="1"/>
        </xsd:sequence>
      </xsd:complexType>
    </xsd:element>
    <xsd:element name="FSM" ma:index="85" nillable="true" ma:displayName="FSM" ma:default="No" ma:format="Dropdown" ma:hidden="true" ma:internalName="FSM" ma:readOnly="false">
      <xsd:simpleType>
        <xsd:restriction base="dms:Choice">
          <xsd:enumeration value="Yes"/>
          <xsd:enumeration value="No"/>
        </xsd:restriction>
      </xsd:simpleType>
    </xsd:element>
    <xsd:element name="Resolution" ma:index="86" nillable="true" ma:displayName="Resolution" ma:hidden="true" ma:internalName="Resolution" ma:readOnly="false">
      <xsd:simpleType>
        <xsd:restriction base="dms:Text">
          <xsd:maxLength value="255"/>
        </xsd:restriction>
      </xsd:simpleType>
    </xsd:element>
    <xsd:element name="Colour_x0020_space" ma:index="87" nillable="true" ma:displayName="Colour space" ma:hidden="true" ma:internalName="Colour_x0020_space" ma:readOnly="false">
      <xsd:simpleType>
        <xsd:restriction base="dms:Text">
          <xsd:maxLength value="255"/>
        </xsd:restriction>
      </xsd:simpleType>
    </xsd:element>
    <xsd:element name="Licence_x0020_information" ma:index="88" nillable="true" ma:displayName="Licence information" ma:default="(c) Fronius International" ma:format="Dropdown" ma:hidden="true" ma:internalName="Licence_x0020_information" ma:readOnly="false">
      <xsd:simpleType>
        <xsd:restriction base="dms:Choice">
          <xsd:enumeration value="(c) Fronius International"/>
        </xsd:restriction>
      </xsd:simpleType>
    </xsd:element>
    <xsd:element name="title_ti_nb" ma:index="89" nillable="true" ma:displayName="Web Display Title NB" ma:hidden="true" ma:internalName="title_ti_nb" ma:readOnly="false">
      <xsd:simpleType>
        <xsd:restriction base="dms:Text">
          <xsd:maxLength value="255"/>
        </xsd:restriction>
      </xsd:simpleType>
    </xsd:element>
    <xsd:element name="download-count" ma:index="91" nillable="true" ma:displayName="download-count" ma:decimals="0" ma:hidden="true" ma:internalName="download_x002d_count" ma:readOnly="false">
      <xsd:simpleType>
        <xsd:restriction base="dms:Number"/>
      </xsd:simpleType>
    </xsd:element>
    <xsd:element name="title_TI_EA" ma:index="92" nillable="true" ma:displayName="Web Display Title EA" ma:hidden="true" ma:internalName="title_TI_EA" ma:readOnly="false">
      <xsd:simpleType>
        <xsd:restriction base="dms:Text">
          <xsd:maxLength value="255"/>
        </xsd:restriction>
      </xsd:simpleType>
    </xsd:element>
    <xsd:element name="title_TI_CN" ma:index="93" nillable="true" ma:displayName="Web Display Title CN" ma:hidden="true" ma:internalName="title_TI_CN" ma:readOnly="false">
      <xsd:simpleType>
        <xsd:restriction base="dms:Text">
          <xsd:maxLength value="255"/>
        </xsd:restriction>
      </xsd:simpleType>
    </xsd:element>
    <xsd:element name="FroCountryExclusive" ma:index="95" nillable="true" ma:displayName="Country-Exclusive" ma:default="No" ma:format="Dropdown" ma:hidden="true" ma:internalName="FroCountryExclusive" ma:readOnly="false">
      <xsd:simpleType>
        <xsd:restriction base="dms:Choice">
          <xsd:enumeration value="No"/>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92f60987-cbcc-4245-baaf-239af3bfd6e8"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element name="TaxCatchAll" ma:index="73" nillable="true" ma:displayName="Taxonomy Catch All Column" ma:description="" ma:hidden="true" ma:list="{0e4634ab-8739-4816-b480-3a38a6a044d1}" ma:internalName="TaxCatchAll" ma:showField="CatchAllData"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axCatchAllLabel" ma:index="74" nillable="true" ma:displayName="Taxonomy Catch All Column1" ma:description="" ma:hidden="true" ma:list="{0e4634ab-8739-4816-b480-3a38a6a044d1}" ma:internalName="TaxCatchAllLabel" ma:readOnly="true" ma:showField="CatchAllDataLabel" ma:web="dc0c2c3d-e9fc-4a0d-820b-87ab82e65f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041210-5658-4a0d-8a74-f9413e00f15b" elementFormDefault="qualified">
    <xsd:import namespace="http://schemas.microsoft.com/office/2006/documentManagement/types"/>
    <xsd:import namespace="http://schemas.microsoft.com/office/infopath/2007/PartnerControls"/>
    <xsd:element name="k62430406562456c9289cb18a9752f33" ma:index="63" nillable="true" ma:taxonomy="true" ma:internalName="k62430406562456c9289cb18a9752f33" ma:taxonomyFieldName="Language" ma:displayName="Language" ma:default="" ma:fieldId="{46243040-6562-456c-9289-cb18a9752f33}" ma:taxonomyMulti="true" ma:sspId="3e123716-e57e-43df-bff4-d192656f6566" ma:termSetId="ae8127f2-4ba5-43ff-b189-fd1d2bc66602" ma:anchorId="00000000-0000-0000-0000-000000000000" ma:open="false" ma:isKeyword="false">
      <xsd:complexType>
        <xsd:sequence>
          <xsd:element ref="pc:Terms" minOccurs="0" maxOccurs="1"/>
        </xsd:sequence>
      </xsd:complexType>
    </xsd:element>
    <xsd:element name="Description0" ma:index="90" nillable="true" ma:displayName="Description" ma:hidden="true" ma:internalName="Description0" ma:readOnly="false">
      <xsd:simpleType>
        <xsd:restriction base="dms:Note"/>
      </xsd:simpleType>
    </xsd:element>
    <xsd:element name="contentservId" ma:index="94" nillable="true" ma:displayName="contentservId" ma:hidden="true" ma:internalName="contentservId"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e123716-e57e-43df-bff4-d192656f6566" ContentTypeId="0x01" PreviousValue="false"/>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ocumenttype_SK xmlns="dc0c2c3d-e9fc-4a0d-820b-87ab82e65f20">Tlačová informácia</Documenttype_SK>
    <Documenttype_HU xmlns="dc0c2c3d-e9fc-4a0d-820b-87ab82e65f20">Sajtóinformáció</Documenttype_HU>
    <k62430406562456c9289cb18a9752f33 xmlns="53041210-5658-4a0d-8a74-f9413e00f15b">
      <Terms xmlns="http://schemas.microsoft.com/office/infopath/2007/PartnerControls">
        <TermInfo xmlns="http://schemas.microsoft.com/office/infopath/2007/PartnerControls">
          <TermName xmlns="http://schemas.microsoft.com/office/infopath/2007/PartnerControls">ES</TermName>
          <TermId xmlns="http://schemas.microsoft.com/office/infopath/2007/PartnerControls">dd4c9c45-94c3-4cf4-ab9c-523f2b58f76e</TermId>
        </TermInfo>
      </Terms>
    </k62430406562456c9289cb18a9752f33>
    <title_TI_DE xmlns="dc0c2c3d-e9fc-4a0d-820b-87ab82e65f20">WeldCube Navigator</title_TI_DE>
    <title_TI_NO xmlns="dc0c2c3d-e9fc-4a0d-820b-87ab82e65f20">WeldCube Navigator</title_TI_NO>
    <Documenttype_PT xmlns="dc0c2c3d-e9fc-4a0d-820b-87ab82e65f20">Comunicado à imprensa</Documenttype_PT>
    <Documenttype_RU xmlns="dc0c2c3d-e9fc-4a0d-820b-87ab82e65f20">Пресс-релиз</Documenttype_RU>
    <title_TI_TR xmlns="dc0c2c3d-e9fc-4a0d-820b-87ab82e65f20">WeldCube Navigator</title_TI_TR>
    <icfaae38c4274413b390559439863f3e xmlns="dc0c2c3d-e9fc-4a0d-820b-87ab82e65f20">
      <Terms xmlns="http://schemas.microsoft.com/office/infopath/2007/PartnerControls"/>
    </icfaae38c4274413b390559439863f3e>
    <Documenttype_CS xmlns="dc0c2c3d-e9fc-4a0d-820b-87ab82e65f20">Tisková zpráva</Documenttype_CS>
    <Documenttype_AR xmlns="dc0c2c3d-e9fc-4a0d-820b-87ab82e65f20">Press Release</Documenttype_AR>
    <title_TI_TH xmlns="dc0c2c3d-e9fc-4a0d-820b-87ab82e65f20">WeldCube Navigator</title_TI_TH>
    <Licence_x0020_information xmlns="dc0c2c3d-e9fc-4a0d-820b-87ab82e65f20">(c) Fronius International</Licence_x0020_information>
    <title_TI_EA xmlns="dc0c2c3d-e9fc-4a0d-820b-87ab82e65f20" xsi:nil="true"/>
    <TitelInternal xmlns="dc0c2c3d-e9fc-4a0d-820b-87ab82e65f20" xsi:nil="true"/>
    <Documenttype_DE xmlns="dc0c2c3d-e9fc-4a0d-820b-87ab82e65f20">Presseinformation</Documenttype_DE>
    <Documenttype_NO xmlns="dc0c2c3d-e9fc-4a0d-820b-87ab82e65f20">Presseinformasjon</Documenttype_NO>
    <title_TI_DA xmlns="dc0c2c3d-e9fc-4a0d-820b-87ab82e65f20">WeldCube Navigator</title_TI_DA>
    <Documenttype_TR xmlns="dc0c2c3d-e9fc-4a0d-820b-87ab82e65f20">Basın bülteni</Documenttype_TR>
    <title_TI_PL xmlns="dc0c2c3d-e9fc-4a0d-820b-87ab82e65f20">WeldCube Navigator</title_TI_PL>
    <Documenttype_TH xmlns="dc0c2c3d-e9fc-4a0d-820b-87ab82e65f20">ข่าวประชาสัมพันธ์</Documenttype_TH>
    <title_TI_EL xmlns="dc0c2c3d-e9fc-4a0d-820b-87ab82e65f20">WeldCube Navigator</title_TI_EL>
    <Documenttype_UA xmlns="dc0c2c3d-e9fc-4a0d-820b-87ab82e65f20">Прес-релізи</Documenttype_UA>
    <title_TI_HU xmlns="dc0c2c3d-e9fc-4a0d-820b-87ab82e65f20">WeldCube Navigator</title_TI_HU>
    <Country_x0020_Quick_x0020_Select xmlns="dc0c2c3d-e9fc-4a0d-820b-87ab82e65f20">Select...</Country_x0020_Quick_x0020_Select>
    <title_ti_uk xmlns="dc0c2c3d-e9fc-4a0d-820b-87ab82e65f20" xsi:nil="true"/>
    <Documenttype_EA xmlns="dc0c2c3d-e9fc-4a0d-820b-87ab82e65f20">Press Release</Documenttype_EA>
    <title_TI_PT xmlns="dc0c2c3d-e9fc-4a0d-820b-87ab82e65f20">WeldCube Navigator</title_TI_PT>
    <Web_x0020_Display_x0020_Title_x0020_ET xmlns="dc0c2c3d-e9fc-4a0d-820b-87ab82e65f20">WeldCube Navigator</Web_x0020_Display_x0020_Title_x0020_ET>
    <title_ti_fi xmlns="dc0c2c3d-e9fc-4a0d-820b-87ab82e65f20">WeldCube Navigator</title_ti_fi>
    <Resolution xmlns="dc0c2c3d-e9fc-4a0d-820b-87ab82e65f20" xsi:nil="true"/>
    <Country xmlns="dc0c2c3d-e9fc-4a0d-820b-87ab82e65f20">
      <Value>38</Value>
    </Country>
    <fro_spid xmlns="dc0c2c3d-e9fc-4a0d-820b-87ab82e65f20" xsi:nil="true"/>
    <title_TI_RU xmlns="dc0c2c3d-e9fc-4a0d-820b-87ab82e65f20">WeldCube Navigator</title_TI_RU>
    <Division xmlns="dc0c2c3d-e9fc-4a0d-820b-87ab82e65f20">Perfect Welding</Division>
    <Documenttype_JA xmlns="dc0c2c3d-e9fc-4a0d-820b-87ab82e65f20">ニュースリリース</Documenttype_JA>
    <Colour_x0020_space xmlns="dc0c2c3d-e9fc-4a0d-820b-87ab82e65f20" xsi:nil="true"/>
    <title_TI_CS xmlns="dc0c2c3d-e9fc-4a0d-820b-87ab82e65f20">WeldCube Navigator</title_TI_CS>
    <title_TI_AR xmlns="dc0c2c3d-e9fc-4a0d-820b-87ab82e65f20">WeldCube Navigator</title_TI_AR>
    <Documenttype_EN xmlns="dc0c2c3d-e9fc-4a0d-820b-87ab82e65f20">Press Release</Documenttype_EN>
    <Documenttype_ES xmlns="dc0c2c3d-e9fc-4a0d-820b-87ab82e65f20">Información de prensa</Documenttype_ES>
    <title_TI_CN xmlns="dc0c2c3d-e9fc-4a0d-820b-87ab82e65f20" xsi:nil="true"/>
    <title_TI_FR xmlns="dc0c2c3d-e9fc-4a0d-820b-87ab82e65f20">WeldCube Navigator</title_TI_FR>
    <Documenttype_DA xmlns="dc0c2c3d-e9fc-4a0d-820b-87ab82e65f20">Presseinformationer</Documenttype_DA>
    <DocArticleNumber xmlns="dc0c2c3d-e9fc-4a0d-820b-87ab82e65f20" xsi:nil="true"/>
    <countryok xmlns="dc0c2c3d-e9fc-4a0d-820b-87ab82e65f20">true</countryok>
    <ArticleNumber xmlns="dc0c2c3d-e9fc-4a0d-820b-87ab82e65f20" xsi:nil="true"/>
    <title_TI_SV xmlns="dc0c2c3d-e9fc-4a0d-820b-87ab82e65f20">WeldCube Navigator</title_TI_SV>
    <Documenttype_PL xmlns="dc0c2c3d-e9fc-4a0d-820b-87ab82e65f20">Informacja prasowe</Documenttype_PL>
    <VersionInternal xmlns="dc0c2c3d-e9fc-4a0d-820b-87ab82e65f20" xsi:nil="true"/>
    <Update xmlns="dc0c2c3d-e9fc-4a0d-820b-87ab82e65f20" xsi:nil="true"/>
    <FSM xmlns="dc0c2c3d-e9fc-4a0d-820b-87ab82e65f20">No</FSM>
    <FileMaster xmlns="dc0c2c3d-e9fc-4a0d-820b-87ab82e65f20" xsi:nil="true"/>
    <title_TI_NL xmlns="dc0c2c3d-e9fc-4a0d-820b-87ab82e65f20">WeldCube Navigator</title_TI_NL>
    <title_TI_IT xmlns="dc0c2c3d-e9fc-4a0d-820b-87ab82e65f20">WeldCube Navigator</title_TI_IT>
    <Documenttype_EL xmlns="dc0c2c3d-e9fc-4a0d-820b-87ab82e65f20">Δελτίο τύπου</Documenttype_EL>
    <download-count xmlns="dc0c2c3d-e9fc-4a0d-820b-87ab82e65f20" xsi:nil="true"/>
    <l67a679918f5484e8f458468bb061236 xmlns="dc0c2c3d-e9fc-4a0d-820b-87ab82e65f20">
      <Terms xmlns="http://schemas.microsoft.com/office/infopath/2007/PartnerControls"/>
    </l67a679918f5484e8f458468bb061236>
    <Description0 xmlns="53041210-5658-4a0d-8a74-f9413e00f15b" xsi:nil="true"/>
    <Documenttype_FR xmlns="dc0c2c3d-e9fc-4a0d-820b-87ab82e65f20">Communiqué de presse</Documenttype_FR>
    <FroCountryExclusive xmlns="dc0c2c3d-e9fc-4a0d-820b-87ab82e65f20">No</FroCountryExclusive>
    <title_TI_UA xmlns="dc0c2c3d-e9fc-4a0d-820b-87ab82e65f20">WeldCube Navigator</title_TI_UA>
    <title_TI_JP xmlns="dc0c2c3d-e9fc-4a0d-820b-87ab82e65f20" xsi:nil="true"/>
    <Documenttype_NL xmlns="dc0c2c3d-e9fc-4a0d-820b-87ab82e65f20">Persbericht</Documenttype_NL>
    <Documenttype_NB xmlns="dc0c2c3d-e9fc-4a0d-820b-87ab82e65f20">Presseinformasjon</Documenttype_NB>
    <title_ti_nb xmlns="dc0c2c3d-e9fc-4a0d-820b-87ab82e65f20" xsi:nil="true"/>
    <title_TI_ES xmlns="dc0c2c3d-e9fc-4a0d-820b-87ab82e65f20">WeldCube Navigator</title_TI_ES>
    <title_TI_JA xmlns="dc0c2c3d-e9fc-4a0d-820b-87ab82e65f20">WeldCube Navigator</title_TI_JA>
    <TaxCatchAll xmlns="92f60987-cbcc-4245-baaf-239af3bfd6e8">
      <Value>259</Value>
      <Value>1</Value>
    </TaxCatchAll>
    <Documenttype_IT xmlns="dc0c2c3d-e9fc-4a0d-820b-87ab82e65f20">Comunicato stampa</Documenttype_IT>
    <Documenttype_ZH xmlns="dc0c2c3d-e9fc-4a0d-820b-87ab82e65f20">Press Release</Documenttype_ZH>
    <AGB xmlns="dc0c2c3d-e9fc-4a0d-820b-87ab82e65f20">false</AGB>
    <title_TI_EN xmlns="dc0c2c3d-e9fc-4a0d-820b-87ab82e65f20">WeldCube Navigator</title_TI_EN>
    <MRMKeyWords xmlns="dc0c2c3d-e9fc-4a0d-820b-87ab82e65f20" xsi:nil="true"/>
    <title_ti_zh xmlns="dc0c2c3d-e9fc-4a0d-820b-87ab82e65f20">WeldCube Navigator</title_ti_zh>
    <MRMID xmlns="dc0c2c3d-e9fc-4a0d-820b-87ab82e65f20" xsi:nil="true"/>
    <Documenttype_UK xmlns="dc0c2c3d-e9fc-4a0d-820b-87ab82e65f20">Прес-релізи</Documenttype_UK>
    <title_TI_SK xmlns="dc0c2c3d-e9fc-4a0d-820b-87ab82e65f20">WeldCube Navigator</title_TI_SK>
    <contentservId xmlns="53041210-5658-4a0d-8a74-f9413e00f15b" xsi:nil="true"/>
    <title_TI_RO xmlns="dc0c2c3d-e9fc-4a0d-820b-87ab82e65f20" xsi:nil="true"/>
  </documentManagement>
</p:properties>
</file>

<file path=customXml/itemProps1.xml><?xml version="1.0" encoding="utf-8"?>
<ds:datastoreItem xmlns:ds="http://schemas.openxmlformats.org/officeDocument/2006/customXml" ds:itemID="{CFA9C48A-4C15-4325-8CAA-99556C9A286A}">
  <ds:schemaRefs>
    <ds:schemaRef ds:uri="http://schemas.openxmlformats.org/officeDocument/2006/bibliography"/>
  </ds:schemaRefs>
</ds:datastoreItem>
</file>

<file path=customXml/itemProps2.xml><?xml version="1.0" encoding="utf-8"?>
<ds:datastoreItem xmlns:ds="http://schemas.openxmlformats.org/officeDocument/2006/customXml" ds:itemID="{056AEBC6-68E5-43C4-8563-C6FFB98B4F2B}"/>
</file>

<file path=customXml/itemProps3.xml><?xml version="1.0" encoding="utf-8"?>
<ds:datastoreItem xmlns:ds="http://schemas.openxmlformats.org/officeDocument/2006/customXml" ds:itemID="{55D7A4A5-1149-4372-907C-332B368A2CAD}"/>
</file>

<file path=customXml/itemProps4.xml><?xml version="1.0" encoding="utf-8"?>
<ds:datastoreItem xmlns:ds="http://schemas.openxmlformats.org/officeDocument/2006/customXml" ds:itemID="{D0760007-AA83-46BD-81D6-5C8792265277}"/>
</file>

<file path=customXml/itemProps5.xml><?xml version="1.0" encoding="utf-8"?>
<ds:datastoreItem xmlns:ds="http://schemas.openxmlformats.org/officeDocument/2006/customXml" ds:itemID="{72D1F1EC-0AA7-49F9-8020-79C53F99BC5B}"/>
</file>

<file path=customXml/itemProps6.xml><?xml version="1.0" encoding="utf-8"?>
<ds:datastoreItem xmlns:ds="http://schemas.openxmlformats.org/officeDocument/2006/customXml" ds:itemID="{BB1A759E-C5B6-44E5-AB29-A3E400AAE6EF}"/>
</file>

<file path=docProps/app.xml><?xml version="1.0" encoding="utf-8"?>
<Properties xmlns="http://schemas.openxmlformats.org/officeDocument/2006/extended-properties" xmlns:vt="http://schemas.openxmlformats.org/officeDocument/2006/docPropsVTypes">
  <Template>DE_Standardvorlage.dotx</Template>
  <TotalTime>0</TotalTime>
  <Pages>1</Pages>
  <Words>1221</Words>
  <Characters>7697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Haslbauer Heidemarie</dc:creator>
  <cp:keywords/>
  <dc:description/>
  <cp:lastModifiedBy>Gallego Cristina</cp:lastModifiedBy>
  <cp:revision>6</cp:revision>
  <cp:lastPrinted>2023-01-17T09:49:00Z</cp:lastPrinted>
  <dcterms:created xsi:type="dcterms:W3CDTF">2023-07-03T08:48:00Z</dcterms:created>
  <dcterms:modified xsi:type="dcterms:W3CDTF">2023-08-11T06:15:00Z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83eafb9fd8f4e0d935a1b8f7d26b594">
    <vt:lpwstr/>
  </property>
  <property fmtid="{D5CDD505-2E9C-101B-9397-08002B2CF9AE}" pid="3" name="lb169c5bde7e4bcfadda4df6a11dcfbc">
    <vt:lpwstr>DE|676160ea-61f7-4cef-8b4c-1724dec2206e</vt:lpwstr>
  </property>
  <property fmtid="{D5CDD505-2E9C-101B-9397-08002B2CF9AE}" pid="4" name="ContentTypeId">
    <vt:lpwstr>0x010100D81D3A5E066A7C4C894BF34B3C71E9830056A9D1C33EBE96449F666C5931D6D9BD</vt:lpwstr>
  </property>
  <property fmtid="{D5CDD505-2E9C-101B-9397-08002B2CF9AE}" pid="5" name="Service Levels TIM-RS">
    <vt:lpwstr/>
  </property>
  <property fmtid="{D5CDD505-2E9C-101B-9397-08002B2CF9AE}" pid="6" name="Products">
    <vt:lpwstr/>
  </property>
  <property fmtid="{D5CDD505-2E9C-101B-9397-08002B2CF9AE}" pid="7" name="Permission">
    <vt:lpwstr>Public</vt:lpwstr>
  </property>
  <property fmtid="{D5CDD505-2E9C-101B-9397-08002B2CF9AE}" pid="8" name="fro_PartnerRoles">
    <vt:lpwstr/>
  </property>
  <property fmtid="{D5CDD505-2E9C-101B-9397-08002B2CF9AE}" pid="9" name="Language">
    <vt:lpwstr>259;#ES|dd4c9c45-94c3-4cf4-ab9c-523f2b58f76e</vt:lpwstr>
  </property>
  <property fmtid="{D5CDD505-2E9C-101B-9397-08002B2CF9AE}" pid="10" name="FroConDoc_language">
    <vt:lpwstr>1;#DE|676160ea-61f7-4cef-8b4c-1724dec2206e</vt:lpwstr>
  </property>
</Properties>
</file>